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87" w:rsidRPr="001430D7" w:rsidRDefault="002D2220" w:rsidP="001430D7">
      <w:pPr>
        <w:snapToGrid w:val="0"/>
        <w:spacing w:line="312" w:lineRule="auto"/>
        <w:jc w:val="center"/>
        <w:rPr>
          <w:rFonts w:ascii="標楷體" w:eastAsia="標楷體" w:hAnsi="標楷體"/>
          <w:sz w:val="32"/>
          <w:szCs w:val="32"/>
        </w:rPr>
      </w:pPr>
      <w:r w:rsidRPr="001430D7">
        <w:rPr>
          <w:rFonts w:ascii="標楷體" w:eastAsia="標楷體" w:hAnsi="標楷體" w:hint="eastAsia"/>
          <w:sz w:val="32"/>
          <w:szCs w:val="32"/>
        </w:rPr>
        <w:t>高分子醫材大樓進駐Q</w:t>
      </w:r>
      <w:r w:rsidRPr="001430D7">
        <w:rPr>
          <w:rFonts w:ascii="標楷體" w:eastAsia="標楷體" w:hAnsi="標楷體"/>
          <w:sz w:val="32"/>
          <w:szCs w:val="32"/>
        </w:rPr>
        <w:t>&amp;A</w:t>
      </w:r>
    </w:p>
    <w:p w:rsidR="002D2220" w:rsidRPr="00E5437B" w:rsidRDefault="008A7668" w:rsidP="00E5437B">
      <w:pPr>
        <w:snapToGrid w:val="0"/>
        <w:spacing w:line="312" w:lineRule="auto"/>
        <w:rPr>
          <w:rFonts w:ascii="標楷體" w:eastAsia="標楷體" w:hAnsi="標楷體"/>
          <w:sz w:val="28"/>
          <w:szCs w:val="28"/>
        </w:rPr>
      </w:pPr>
      <w:r w:rsidRPr="00E5437B">
        <w:rPr>
          <w:rFonts w:ascii="標楷體" w:eastAsia="標楷體" w:hAnsi="標楷體" w:hint="eastAsia"/>
          <w:sz w:val="28"/>
          <w:szCs w:val="28"/>
        </w:rPr>
        <w:t>Q</w:t>
      </w:r>
      <w:r w:rsidRPr="00E5437B">
        <w:rPr>
          <w:rFonts w:ascii="標楷體" w:eastAsia="標楷體" w:hAnsi="標楷體"/>
          <w:sz w:val="28"/>
          <w:szCs w:val="28"/>
        </w:rPr>
        <w:t>1:</w:t>
      </w:r>
      <w:r w:rsidR="002D2220" w:rsidRPr="00E5437B">
        <w:rPr>
          <w:rFonts w:ascii="標楷體" w:eastAsia="標楷體" w:hAnsi="標楷體" w:hint="eastAsia"/>
          <w:sz w:val="28"/>
          <w:szCs w:val="28"/>
        </w:rPr>
        <w:t>進駐業者能否做工廠或公司登記</w:t>
      </w:r>
    </w:p>
    <w:p w:rsidR="00D96C24" w:rsidRPr="00E5437B" w:rsidRDefault="00E5437B" w:rsidP="003A724E">
      <w:pPr>
        <w:pStyle w:val="a3"/>
        <w:snapToGrid w:val="0"/>
        <w:spacing w:line="312" w:lineRule="auto"/>
        <w:ind w:leftChars="0" w:left="426" w:hangingChars="152" w:hanging="426"/>
        <w:rPr>
          <w:rFonts w:ascii="標楷體" w:eastAsia="標楷體" w:hAnsi="標楷體"/>
          <w:sz w:val="28"/>
          <w:szCs w:val="28"/>
        </w:rPr>
      </w:pPr>
      <w:r w:rsidRPr="00E5437B">
        <w:rPr>
          <w:rFonts w:ascii="標楷體" w:eastAsia="標楷體" w:hAnsi="標楷體" w:hint="eastAsia"/>
          <w:sz w:val="28"/>
          <w:szCs w:val="28"/>
        </w:rPr>
        <w:t>A1:</w:t>
      </w:r>
      <w:r w:rsidR="00D96C24" w:rsidRPr="00E5437B">
        <w:rPr>
          <w:rFonts w:ascii="標楷體" w:eastAsia="標楷體" w:hAnsi="標楷體" w:hint="eastAsia"/>
          <w:sz w:val="28"/>
          <w:szCs w:val="28"/>
        </w:rPr>
        <w:t>高分子醫材大樓用途在於企業新創培育或新產品開發育成，不提供做為正式量產工廠或新公司成立設址</w:t>
      </w:r>
    </w:p>
    <w:p w:rsidR="00D96C24" w:rsidRPr="00DB3AB2" w:rsidRDefault="00E5437B" w:rsidP="003A724E">
      <w:pPr>
        <w:snapToGrid w:val="0"/>
        <w:spacing w:line="312" w:lineRule="auto"/>
        <w:ind w:leftChars="177" w:left="425"/>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塑膠中心</w:t>
      </w:r>
      <w:r w:rsidR="006C76E5" w:rsidRPr="00E5437B">
        <w:rPr>
          <w:rFonts w:ascii="標楷體" w:eastAsia="標楷體" w:hAnsi="標楷體" w:hint="eastAsia"/>
          <w:sz w:val="28"/>
          <w:szCs w:val="28"/>
        </w:rPr>
        <w:t>高分子醫材大樓建置</w:t>
      </w:r>
      <w:r>
        <w:rPr>
          <w:rFonts w:ascii="標楷體" w:eastAsia="標楷體" w:hAnsi="標楷體" w:hint="eastAsia"/>
          <w:sz w:val="28"/>
          <w:szCs w:val="28"/>
        </w:rPr>
        <w:t>乃以</w:t>
      </w:r>
      <w:r w:rsidR="006C76E5" w:rsidRPr="00E5437B">
        <w:rPr>
          <w:rFonts w:ascii="標楷體" w:eastAsia="標楷體" w:hAnsi="標楷體" w:hint="eastAsia"/>
          <w:sz w:val="28"/>
          <w:szCs w:val="28"/>
        </w:rPr>
        <w:t>研發用途申請，若要變更能做為</w:t>
      </w:r>
      <w:r w:rsidR="00D96C24" w:rsidRPr="00E5437B">
        <w:rPr>
          <w:rFonts w:ascii="標楷體" w:eastAsia="標楷體" w:hAnsi="標楷體" w:hint="eastAsia"/>
          <w:sz w:val="28"/>
          <w:szCs w:val="28"/>
        </w:rPr>
        <w:t>工廠</w:t>
      </w:r>
      <w:r w:rsidR="006C76E5" w:rsidRPr="00E5437B">
        <w:rPr>
          <w:rFonts w:ascii="標楷體" w:eastAsia="標楷體" w:hAnsi="標楷體" w:hint="eastAsia"/>
          <w:sz w:val="28"/>
          <w:szCs w:val="28"/>
        </w:rPr>
        <w:t>使用，涉及需重新做環評包含安全、廢水處理、</w:t>
      </w:r>
      <w:r w:rsidR="00B57B89" w:rsidRPr="00E5437B">
        <w:rPr>
          <w:rFonts w:ascii="標楷體" w:eastAsia="標楷體" w:hAnsi="標楷體" w:hint="eastAsia"/>
          <w:sz w:val="28"/>
          <w:szCs w:val="28"/>
        </w:rPr>
        <w:t>電力申請、</w:t>
      </w:r>
      <w:r w:rsidR="006C76E5" w:rsidRPr="00DB3AB2">
        <w:rPr>
          <w:rFonts w:ascii="標楷體" w:eastAsia="標楷體" w:hAnsi="標楷體" w:hint="eastAsia"/>
          <w:sz w:val="28"/>
          <w:szCs w:val="28"/>
        </w:rPr>
        <w:t>房屋稅課徵</w:t>
      </w:r>
      <w:bookmarkStart w:id="0" w:name="_GoBack"/>
      <w:bookmarkEnd w:id="0"/>
      <w:r w:rsidR="006C76E5" w:rsidRPr="00DB3AB2">
        <w:rPr>
          <w:rFonts w:ascii="標楷體" w:eastAsia="標楷體" w:hAnsi="標楷體" w:hint="eastAsia"/>
          <w:sz w:val="28"/>
          <w:szCs w:val="28"/>
        </w:rPr>
        <w:t>等等</w:t>
      </w:r>
      <w:r w:rsidRPr="00DB3AB2">
        <w:rPr>
          <w:rFonts w:ascii="標楷體" w:eastAsia="標楷體" w:hAnsi="標楷體" w:hint="eastAsia"/>
          <w:sz w:val="28"/>
          <w:szCs w:val="28"/>
        </w:rPr>
        <w:t>,因此暫不考慮開放工廠或新公司登記</w:t>
      </w:r>
      <w:r w:rsidR="006C76E5" w:rsidRPr="00DB3AB2">
        <w:rPr>
          <w:rFonts w:ascii="標楷體" w:eastAsia="標楷體" w:hAnsi="標楷體" w:hint="eastAsia"/>
          <w:sz w:val="28"/>
          <w:szCs w:val="28"/>
        </w:rPr>
        <w:t>)</w:t>
      </w:r>
    </w:p>
    <w:p w:rsidR="002D2220" w:rsidRDefault="008A7668" w:rsidP="00E5437B">
      <w:pPr>
        <w:snapToGrid w:val="0"/>
        <w:spacing w:line="312" w:lineRule="auto"/>
        <w:rPr>
          <w:rFonts w:ascii="標楷體" w:eastAsia="標楷體" w:hAnsi="標楷體"/>
          <w:sz w:val="28"/>
          <w:szCs w:val="28"/>
        </w:rPr>
      </w:pPr>
      <w:r w:rsidRPr="00DB3AB2">
        <w:rPr>
          <w:rFonts w:ascii="標楷體" w:eastAsia="標楷體" w:hAnsi="標楷體" w:hint="eastAsia"/>
          <w:sz w:val="28"/>
          <w:szCs w:val="28"/>
        </w:rPr>
        <w:t>Q2</w:t>
      </w:r>
      <w:r w:rsidR="003A724E" w:rsidRPr="00DB3AB2">
        <w:rPr>
          <w:rFonts w:ascii="標楷體" w:eastAsia="標楷體" w:hAnsi="標楷體" w:hint="eastAsia"/>
          <w:sz w:val="28"/>
          <w:szCs w:val="28"/>
        </w:rPr>
        <w:t>：</w:t>
      </w:r>
      <w:r w:rsidR="002D2220" w:rsidRPr="00DB3AB2">
        <w:rPr>
          <w:rFonts w:ascii="標楷體" w:eastAsia="標楷體" w:hAnsi="標楷體" w:hint="eastAsia"/>
          <w:sz w:val="28"/>
          <w:szCs w:val="28"/>
        </w:rPr>
        <w:t>提供的</w:t>
      </w:r>
      <w:r w:rsidR="00282D21" w:rsidRPr="00DB3AB2">
        <w:rPr>
          <w:rFonts w:ascii="標楷體" w:eastAsia="標楷體" w:hAnsi="標楷體" w:hint="eastAsia"/>
          <w:sz w:val="28"/>
          <w:szCs w:val="28"/>
        </w:rPr>
        <w:t>實驗</w:t>
      </w:r>
      <w:r w:rsidR="00C96935" w:rsidRPr="00DB3AB2">
        <w:rPr>
          <w:rFonts w:ascii="標楷體" w:eastAsia="標楷體" w:hAnsi="標楷體" w:hint="eastAsia"/>
          <w:sz w:val="28"/>
          <w:szCs w:val="28"/>
        </w:rPr>
        <w:t>相關</w:t>
      </w:r>
      <w:r w:rsidR="00282D21" w:rsidRPr="00DB3AB2">
        <w:rPr>
          <w:rFonts w:ascii="標楷體" w:eastAsia="標楷體" w:hAnsi="標楷體" w:hint="eastAsia"/>
          <w:sz w:val="28"/>
          <w:szCs w:val="28"/>
        </w:rPr>
        <w:t>設備</w:t>
      </w:r>
      <w:r w:rsidR="002D2220" w:rsidRPr="00DB3AB2">
        <w:rPr>
          <w:rFonts w:ascii="標楷體" w:eastAsia="標楷體" w:hAnsi="標楷體" w:hint="eastAsia"/>
          <w:sz w:val="28"/>
          <w:szCs w:val="28"/>
        </w:rPr>
        <w:t>?</w:t>
      </w:r>
    </w:p>
    <w:p w:rsidR="00397610" w:rsidRPr="00E5437B" w:rsidRDefault="00397610" w:rsidP="00765B66">
      <w:pPr>
        <w:pStyle w:val="a3"/>
        <w:snapToGrid w:val="0"/>
        <w:spacing w:line="312" w:lineRule="auto"/>
        <w:ind w:leftChars="0" w:left="426" w:hangingChars="152" w:hanging="426"/>
        <w:rPr>
          <w:rFonts w:ascii="標楷體" w:eastAsia="標楷體" w:hAnsi="標楷體"/>
          <w:sz w:val="28"/>
          <w:szCs w:val="28"/>
        </w:rPr>
      </w:pPr>
      <w:r>
        <w:rPr>
          <w:rFonts w:ascii="標楷體" w:eastAsia="標楷體" w:hAnsi="標楷體"/>
          <w:sz w:val="28"/>
          <w:szCs w:val="28"/>
        </w:rPr>
        <w:t>A2:</w:t>
      </w:r>
      <w:r w:rsidR="00C96935">
        <w:rPr>
          <w:rFonts w:ascii="標楷體" w:eastAsia="標楷體" w:hAnsi="標楷體" w:hint="eastAsia"/>
          <w:sz w:val="28"/>
          <w:szCs w:val="28"/>
        </w:rPr>
        <w:t>本中心具備各式研究用的加工設備包含射出</w:t>
      </w:r>
      <w:r w:rsidR="00C96935" w:rsidRPr="00765B66">
        <w:rPr>
          <w:rFonts w:ascii="標楷體" w:eastAsia="標楷體" w:hAnsi="標楷體" w:hint="eastAsia"/>
          <w:sz w:val="28"/>
          <w:szCs w:val="28"/>
        </w:rPr>
        <w:t>、</w:t>
      </w:r>
      <w:r w:rsidR="00C96935">
        <w:rPr>
          <w:rFonts w:ascii="標楷體" w:eastAsia="標楷體" w:hAnsi="標楷體" w:hint="eastAsia"/>
          <w:sz w:val="28"/>
          <w:szCs w:val="28"/>
        </w:rPr>
        <w:t>押出</w:t>
      </w:r>
      <w:r w:rsidR="00C96935" w:rsidRPr="00765B66">
        <w:rPr>
          <w:rFonts w:ascii="標楷體" w:eastAsia="標楷體" w:hAnsi="標楷體" w:hint="eastAsia"/>
          <w:sz w:val="28"/>
          <w:szCs w:val="28"/>
        </w:rPr>
        <w:t>、</w:t>
      </w:r>
      <w:r w:rsidR="00C96935">
        <w:rPr>
          <w:rFonts w:ascii="標楷體" w:eastAsia="標楷體" w:hAnsi="標楷體" w:hint="eastAsia"/>
          <w:sz w:val="28"/>
          <w:szCs w:val="28"/>
        </w:rPr>
        <w:t>塗佈</w:t>
      </w:r>
      <w:r w:rsidR="00765B66" w:rsidRPr="00765B66">
        <w:rPr>
          <w:rFonts w:ascii="標楷體" w:eastAsia="標楷體" w:hAnsi="標楷體" w:hint="eastAsia"/>
          <w:sz w:val="28"/>
          <w:szCs w:val="28"/>
        </w:rPr>
        <w:t>、</w:t>
      </w:r>
      <w:r w:rsidR="00765B66">
        <w:rPr>
          <w:rFonts w:ascii="標楷體" w:eastAsia="標楷體" w:hAnsi="標楷體" w:hint="eastAsia"/>
          <w:sz w:val="28"/>
          <w:szCs w:val="28"/>
        </w:rPr>
        <w:t>材料</w:t>
      </w:r>
      <w:r w:rsidR="00735BC9">
        <w:rPr>
          <w:rFonts w:ascii="標楷體" w:eastAsia="標楷體" w:hAnsi="標楷體" w:hint="eastAsia"/>
          <w:sz w:val="28"/>
          <w:szCs w:val="28"/>
        </w:rPr>
        <w:t>開發</w:t>
      </w:r>
      <w:r w:rsidR="00765B66">
        <w:rPr>
          <w:rFonts w:ascii="標楷體" w:eastAsia="標楷體" w:hAnsi="標楷體" w:hint="eastAsia"/>
          <w:sz w:val="28"/>
          <w:szCs w:val="28"/>
        </w:rPr>
        <w:t>相關設備，以及醫療器材檢測驗證相關的實驗室</w:t>
      </w:r>
      <w:r w:rsidR="00765B66" w:rsidRPr="00765B66">
        <w:rPr>
          <w:rFonts w:ascii="標楷體" w:eastAsia="標楷體" w:hAnsi="標楷體" w:hint="eastAsia"/>
          <w:sz w:val="28"/>
          <w:szCs w:val="28"/>
        </w:rPr>
        <w:t>、</w:t>
      </w:r>
      <w:r w:rsidR="00765B66">
        <w:rPr>
          <w:rFonts w:ascii="標楷體" w:eastAsia="標楷體" w:hAnsi="標楷體" w:hint="eastAsia"/>
          <w:sz w:val="28"/>
          <w:szCs w:val="28"/>
        </w:rPr>
        <w:t>設備，進駐企業可透過合作研究或專業委託方式運用本中心設施，減少企業於研發或檢驗測試階段的成本投入。</w:t>
      </w:r>
    </w:p>
    <w:p w:rsidR="002D2220" w:rsidRPr="007576F4" w:rsidRDefault="008A7668" w:rsidP="00397610">
      <w:pPr>
        <w:snapToGrid w:val="0"/>
        <w:spacing w:line="312" w:lineRule="auto"/>
        <w:ind w:left="378" w:hangingChars="135" w:hanging="378"/>
        <w:rPr>
          <w:rFonts w:ascii="標楷體" w:eastAsia="標楷體" w:hAnsi="標楷體"/>
          <w:sz w:val="28"/>
          <w:szCs w:val="28"/>
        </w:rPr>
      </w:pPr>
      <w:r w:rsidRPr="007576F4">
        <w:rPr>
          <w:rFonts w:ascii="標楷體" w:eastAsia="標楷體" w:hAnsi="標楷體" w:hint="eastAsia"/>
          <w:sz w:val="28"/>
          <w:szCs w:val="28"/>
        </w:rPr>
        <w:t>Q3</w:t>
      </w:r>
      <w:r w:rsidR="002D2220" w:rsidRPr="007576F4">
        <w:rPr>
          <w:rFonts w:ascii="標楷體" w:eastAsia="標楷體" w:hAnsi="標楷體" w:hint="eastAsia"/>
          <w:sz w:val="28"/>
          <w:szCs w:val="28"/>
        </w:rPr>
        <w:t>潔淨</w:t>
      </w:r>
      <w:r w:rsidR="00117233" w:rsidRPr="007576F4">
        <w:rPr>
          <w:rFonts w:ascii="標楷體" w:eastAsia="標楷體" w:hAnsi="標楷體" w:hint="eastAsia"/>
          <w:sz w:val="28"/>
          <w:szCs w:val="28"/>
        </w:rPr>
        <w:t>(</w:t>
      </w:r>
      <w:r w:rsidR="00D96C24" w:rsidRPr="007576F4">
        <w:rPr>
          <w:rFonts w:ascii="標楷體" w:eastAsia="標楷體" w:hAnsi="標楷體" w:hint="eastAsia"/>
          <w:sz w:val="28"/>
          <w:szCs w:val="28"/>
        </w:rPr>
        <w:t>無塵)</w:t>
      </w:r>
      <w:r w:rsidR="002D2220" w:rsidRPr="007576F4">
        <w:rPr>
          <w:rFonts w:ascii="標楷體" w:eastAsia="標楷體" w:hAnsi="標楷體" w:hint="eastAsia"/>
          <w:sz w:val="28"/>
          <w:szCs w:val="28"/>
        </w:rPr>
        <w:t>室建</w:t>
      </w:r>
      <w:r w:rsidR="00C1461F" w:rsidRPr="007576F4">
        <w:rPr>
          <w:rFonts w:ascii="標楷體" w:eastAsia="標楷體" w:hAnsi="標楷體" w:hint="eastAsia"/>
          <w:sz w:val="28"/>
          <w:szCs w:val="28"/>
        </w:rPr>
        <w:t>置</w:t>
      </w:r>
      <w:r w:rsidR="002D2220" w:rsidRPr="007576F4">
        <w:rPr>
          <w:rFonts w:ascii="標楷體" w:eastAsia="標楷體" w:hAnsi="標楷體" w:hint="eastAsia"/>
          <w:sz w:val="28"/>
          <w:szCs w:val="28"/>
        </w:rPr>
        <w:t>租用</w:t>
      </w:r>
      <w:r w:rsidR="00117233" w:rsidRPr="007576F4">
        <w:rPr>
          <w:rFonts w:ascii="標楷體" w:eastAsia="標楷體" w:hAnsi="標楷體" w:hint="eastAsia"/>
          <w:sz w:val="28"/>
          <w:szCs w:val="28"/>
        </w:rPr>
        <w:t>?</w:t>
      </w:r>
      <w:r w:rsidR="00993A61" w:rsidRPr="007576F4">
        <w:rPr>
          <w:rFonts w:ascii="標楷體" w:eastAsia="標楷體" w:hAnsi="標楷體"/>
          <w:sz w:val="28"/>
          <w:szCs w:val="28"/>
        </w:rPr>
        <w:t xml:space="preserve"> </w:t>
      </w:r>
    </w:p>
    <w:p w:rsidR="001725A6" w:rsidRPr="007576F4" w:rsidRDefault="00967025" w:rsidP="001725A6">
      <w:pPr>
        <w:snapToGrid w:val="0"/>
        <w:spacing w:line="312" w:lineRule="auto"/>
        <w:ind w:left="426" w:hangingChars="152" w:hanging="426"/>
        <w:rPr>
          <w:rFonts w:ascii="標楷體" w:eastAsia="標楷體" w:hAnsi="標楷體" w:cs="微軟正黑體"/>
          <w:position w:val="-1"/>
          <w:sz w:val="28"/>
          <w:szCs w:val="28"/>
        </w:rPr>
      </w:pPr>
      <w:r w:rsidRPr="007576F4">
        <w:rPr>
          <w:rFonts w:ascii="標楷體" w:eastAsia="標楷體" w:hAnsi="標楷體" w:hint="eastAsia"/>
          <w:sz w:val="28"/>
          <w:szCs w:val="28"/>
        </w:rPr>
        <w:t>A</w:t>
      </w:r>
      <w:r w:rsidRPr="007576F4">
        <w:rPr>
          <w:rFonts w:ascii="標楷體" w:eastAsia="標楷體" w:hAnsi="標楷體"/>
          <w:sz w:val="28"/>
          <w:szCs w:val="28"/>
        </w:rPr>
        <w:t>3:</w:t>
      </w:r>
      <w:r w:rsidRPr="007576F4">
        <w:rPr>
          <w:rFonts w:ascii="標楷體" w:eastAsia="標楷體" w:hAnsi="標楷體" w:hint="eastAsia"/>
          <w:sz w:val="28"/>
          <w:szCs w:val="28"/>
        </w:rPr>
        <w:t>本中心</w:t>
      </w:r>
      <w:r w:rsidR="00C1461F" w:rsidRPr="007576F4">
        <w:rPr>
          <w:rFonts w:ascii="標楷體" w:eastAsia="標楷體" w:hAnsi="標楷體" w:hint="eastAsia"/>
          <w:sz w:val="28"/>
          <w:szCs w:val="28"/>
        </w:rPr>
        <w:t>實驗室可提供業者設置</w:t>
      </w:r>
      <w:r w:rsidRPr="007576F4">
        <w:rPr>
          <w:rFonts w:ascii="標楷體" w:eastAsia="標楷體" w:hAnsi="標楷體" w:hint="eastAsia"/>
          <w:sz w:val="28"/>
          <w:szCs w:val="28"/>
        </w:rPr>
        <w:t>潔淨室</w:t>
      </w:r>
      <w:r w:rsidR="00C1461F" w:rsidRPr="007576F4">
        <w:rPr>
          <w:rFonts w:ascii="標楷體" w:eastAsia="標楷體" w:hAnsi="標楷體" w:hint="eastAsia"/>
          <w:sz w:val="28"/>
          <w:szCs w:val="28"/>
        </w:rPr>
        <w:t>，</w:t>
      </w:r>
      <w:r w:rsidR="001725A6" w:rsidRPr="007576F4">
        <w:rPr>
          <w:rFonts w:ascii="標楷體" w:eastAsia="標楷體" w:hAnsi="標楷體" w:hint="eastAsia"/>
          <w:sz w:val="28"/>
          <w:szCs w:val="28"/>
        </w:rPr>
        <w:t>可提出設計申請經本中心同意</w:t>
      </w:r>
      <w:r w:rsidR="001725A6" w:rsidRPr="007576F4">
        <w:rPr>
          <w:rFonts w:ascii="標楷體" w:eastAsia="標楷體" w:hAnsi="標楷體" w:cs="微軟正黑體" w:hint="eastAsia"/>
          <w:position w:val="-1"/>
          <w:sz w:val="28"/>
          <w:szCs w:val="28"/>
        </w:rPr>
        <w:t>後施工</w:t>
      </w:r>
      <w:r w:rsidR="001725A6" w:rsidRPr="007576F4">
        <w:rPr>
          <w:rFonts w:ascii="標楷體" w:eastAsia="標楷體" w:hAnsi="標楷體" w:cs="微軟正黑體"/>
          <w:position w:val="-1"/>
          <w:sz w:val="28"/>
          <w:szCs w:val="28"/>
        </w:rPr>
        <w:t>。</w:t>
      </w:r>
      <w:r w:rsidR="001725A6" w:rsidRPr="007576F4">
        <w:rPr>
          <w:rFonts w:ascii="標楷體" w:eastAsia="標楷體" w:hAnsi="標楷體" w:cs="微軟正黑體" w:hint="eastAsia"/>
          <w:position w:val="-1"/>
          <w:sz w:val="28"/>
          <w:szCs w:val="28"/>
        </w:rPr>
        <w:t>進駐企業自行負擔相關安裝及處理所產生之費用。</w:t>
      </w:r>
    </w:p>
    <w:p w:rsidR="002D2220" w:rsidRDefault="008A7668" w:rsidP="00E5437B">
      <w:pPr>
        <w:snapToGrid w:val="0"/>
        <w:spacing w:line="312" w:lineRule="auto"/>
        <w:rPr>
          <w:rFonts w:ascii="標楷體" w:eastAsia="標楷體" w:hAnsi="標楷體"/>
          <w:sz w:val="28"/>
          <w:szCs w:val="28"/>
        </w:rPr>
      </w:pPr>
      <w:r w:rsidRPr="007576F4">
        <w:rPr>
          <w:rFonts w:ascii="標楷體" w:eastAsia="標楷體" w:hAnsi="標楷體" w:hint="eastAsia"/>
          <w:sz w:val="28"/>
          <w:szCs w:val="28"/>
        </w:rPr>
        <w:t>Q4</w:t>
      </w:r>
      <w:r w:rsidR="002D2220" w:rsidRPr="007576F4">
        <w:rPr>
          <w:rFonts w:ascii="標楷體" w:eastAsia="標楷體" w:hAnsi="標楷體" w:hint="eastAsia"/>
          <w:sz w:val="28"/>
          <w:szCs w:val="28"/>
        </w:rPr>
        <w:t>進駐高分子醫材大樓得好處? 與國研院或工研院差異?</w:t>
      </w:r>
    </w:p>
    <w:p w:rsidR="00397610" w:rsidRPr="00EF05AE" w:rsidRDefault="00397610" w:rsidP="000342C3">
      <w:pPr>
        <w:snapToGrid w:val="0"/>
        <w:spacing w:line="312" w:lineRule="auto"/>
        <w:ind w:left="423" w:hangingChars="151" w:hanging="423"/>
        <w:rPr>
          <w:rFonts w:ascii="標楷體" w:eastAsia="標楷體" w:hAnsi="標楷體"/>
          <w:bCs/>
          <w:sz w:val="28"/>
          <w:szCs w:val="28"/>
        </w:rPr>
      </w:pPr>
      <w:r w:rsidRPr="00DB1645">
        <w:rPr>
          <w:rFonts w:ascii="標楷體" w:eastAsia="標楷體" w:hAnsi="標楷體"/>
          <w:sz w:val="28"/>
          <w:szCs w:val="28"/>
        </w:rPr>
        <w:t>A</w:t>
      </w:r>
      <w:r w:rsidR="00090D1F" w:rsidRPr="00DB1645">
        <w:rPr>
          <w:rFonts w:ascii="標楷體" w:eastAsia="標楷體" w:hAnsi="標楷體" w:hint="eastAsia"/>
          <w:sz w:val="28"/>
          <w:szCs w:val="28"/>
        </w:rPr>
        <w:t>4</w:t>
      </w:r>
      <w:r w:rsidRPr="00DB1645">
        <w:rPr>
          <w:rFonts w:ascii="標楷體" w:eastAsia="標楷體" w:hAnsi="標楷體"/>
          <w:sz w:val="28"/>
          <w:szCs w:val="28"/>
        </w:rPr>
        <w:t>:</w:t>
      </w:r>
      <w:r w:rsidR="000342C3" w:rsidRPr="00DB1645">
        <w:rPr>
          <w:rFonts w:ascii="標楷體" w:eastAsia="標楷體" w:hAnsi="標楷體" w:hint="eastAsia"/>
          <w:bCs/>
          <w:sz w:val="28"/>
          <w:szCs w:val="28"/>
        </w:rPr>
        <w:t>塑膠中心以輔導業者醫材產品成功上市為目標，協助從通過法規驗證出發，客製化設計產品功能及查驗認證的研究開發、檢測、認證等一條龍服務，</w:t>
      </w:r>
      <w:r w:rsidR="004D1079" w:rsidRPr="004D1079">
        <w:rPr>
          <w:rFonts w:ascii="標楷體" w:eastAsia="標楷體" w:hAnsi="標楷體" w:hint="eastAsia"/>
          <w:bCs/>
          <w:sz w:val="28"/>
          <w:szCs w:val="28"/>
        </w:rPr>
        <w:t>並提供</w:t>
      </w:r>
      <w:r w:rsidR="00741200" w:rsidRPr="00741200">
        <w:rPr>
          <w:rFonts w:ascii="標楷體" w:eastAsia="標楷體" w:hAnsi="標楷體" w:hint="eastAsia"/>
          <w:bCs/>
          <w:color w:val="000000" w:themeColor="text1"/>
          <w:sz w:val="28"/>
          <w:szCs w:val="28"/>
        </w:rPr>
        <w:t>ISO 13485精神之研發、試製及潔淨室空間</w:t>
      </w:r>
      <w:r w:rsidR="004D1079" w:rsidRPr="00741200">
        <w:rPr>
          <w:rFonts w:ascii="標楷體" w:eastAsia="標楷體" w:hAnsi="標楷體" w:hint="eastAsia"/>
          <w:bCs/>
          <w:color w:val="000000" w:themeColor="text1"/>
          <w:sz w:val="28"/>
          <w:szCs w:val="28"/>
        </w:rPr>
        <w:t>、人力及軟硬體設施</w:t>
      </w:r>
      <w:r w:rsidR="004D1079" w:rsidRPr="004D1079">
        <w:rPr>
          <w:rFonts w:ascii="標楷體" w:eastAsia="標楷體" w:hAnsi="標楷體" w:hint="eastAsia"/>
          <w:bCs/>
          <w:sz w:val="28"/>
          <w:szCs w:val="28"/>
        </w:rPr>
        <w:t>，</w:t>
      </w:r>
      <w:r w:rsidR="000342C3" w:rsidRPr="004D1079">
        <w:rPr>
          <w:rFonts w:ascii="標楷體" w:eastAsia="標楷體" w:hAnsi="標楷體" w:hint="eastAsia"/>
          <w:bCs/>
          <w:sz w:val="28"/>
          <w:szCs w:val="28"/>
        </w:rPr>
        <w:t>且</w:t>
      </w:r>
      <w:r w:rsidR="00EB0FEC" w:rsidRPr="004D1079">
        <w:rPr>
          <w:rFonts w:ascii="標楷體" w:eastAsia="標楷體" w:hAnsi="標楷體" w:hint="eastAsia"/>
          <w:bCs/>
          <w:sz w:val="28"/>
          <w:szCs w:val="28"/>
        </w:rPr>
        <w:t>位居</w:t>
      </w:r>
      <w:r w:rsidR="00EB0FEC" w:rsidRPr="00DB1645">
        <w:rPr>
          <w:rFonts w:ascii="標楷體" w:eastAsia="標楷體" w:hAnsi="標楷體" w:hint="eastAsia"/>
          <w:bCs/>
          <w:sz w:val="28"/>
          <w:szCs w:val="28"/>
        </w:rPr>
        <w:t>中部特色生技醫材聚落核心地帶，群</w:t>
      </w:r>
      <w:r w:rsidR="00EB0FEC" w:rsidRPr="00EF05AE">
        <w:rPr>
          <w:rFonts w:ascii="標楷體" w:eastAsia="標楷體" w:hAnsi="標楷體" w:hint="eastAsia"/>
          <w:bCs/>
          <w:sz w:val="28"/>
          <w:szCs w:val="28"/>
        </w:rPr>
        <w:t>聚效應將為進駐企業的新創事業或產品帶來相關資源、合作與商機。</w:t>
      </w:r>
      <w:r w:rsidR="00EF05AE" w:rsidRPr="00EF05AE">
        <w:rPr>
          <w:rFonts w:ascii="標楷體" w:eastAsia="標楷體" w:hAnsi="標楷體" w:hint="eastAsia"/>
          <w:bCs/>
          <w:sz w:val="28"/>
          <w:szCs w:val="28"/>
        </w:rPr>
        <w:t>進駐企業可</w:t>
      </w:r>
      <w:r w:rsidR="004D2CC0" w:rsidRPr="00EF05AE">
        <w:rPr>
          <w:rFonts w:ascii="標楷體" w:eastAsia="標楷體" w:hAnsi="標楷體" w:hint="eastAsia"/>
          <w:bCs/>
          <w:sz w:val="28"/>
          <w:szCs w:val="28"/>
        </w:rPr>
        <w:t>藉由塑膠中心成果移轉或是共同研究來降低進駐業者產品開發風險、提高成功率</w:t>
      </w:r>
      <w:r w:rsidR="000342C3">
        <w:rPr>
          <w:rFonts w:ascii="新細明體" w:eastAsia="新細明體" w:hAnsi="新細明體" w:hint="eastAsia"/>
          <w:bCs/>
          <w:sz w:val="28"/>
          <w:szCs w:val="28"/>
        </w:rPr>
        <w:t>。</w:t>
      </w:r>
    </w:p>
    <w:p w:rsidR="002D2220" w:rsidRPr="003244DD" w:rsidRDefault="008A7668" w:rsidP="00E5437B">
      <w:pPr>
        <w:snapToGrid w:val="0"/>
        <w:spacing w:line="312" w:lineRule="auto"/>
        <w:rPr>
          <w:rFonts w:ascii="標楷體" w:eastAsia="標楷體" w:hAnsi="標楷體"/>
          <w:sz w:val="28"/>
          <w:szCs w:val="28"/>
        </w:rPr>
      </w:pPr>
      <w:r w:rsidRPr="003244DD">
        <w:rPr>
          <w:rFonts w:ascii="標楷體" w:eastAsia="標楷體" w:hAnsi="標楷體" w:hint="eastAsia"/>
          <w:sz w:val="28"/>
          <w:szCs w:val="28"/>
        </w:rPr>
        <w:t>Q5</w:t>
      </w:r>
      <w:r w:rsidR="00EF05AE">
        <w:rPr>
          <w:rFonts w:ascii="標楷體" w:eastAsia="標楷體" w:hAnsi="標楷體" w:hint="eastAsia"/>
          <w:sz w:val="28"/>
          <w:szCs w:val="28"/>
        </w:rPr>
        <w:t>.一</w:t>
      </w:r>
      <w:r w:rsidR="00225FF7" w:rsidRPr="003244DD">
        <w:rPr>
          <w:rFonts w:ascii="標楷體" w:eastAsia="標楷體" w:hAnsi="標楷體" w:hint="eastAsia"/>
          <w:sz w:val="28"/>
          <w:szCs w:val="28"/>
        </w:rPr>
        <w:t>定要有合作計畫才可以進駐? 進駐年限?</w:t>
      </w:r>
    </w:p>
    <w:p w:rsidR="00B33BCD" w:rsidRPr="001725A6" w:rsidRDefault="00B33BCD" w:rsidP="001725A6">
      <w:pPr>
        <w:snapToGrid w:val="0"/>
        <w:spacing w:line="312" w:lineRule="auto"/>
        <w:ind w:left="426" w:hangingChars="152" w:hanging="426"/>
        <w:rPr>
          <w:rFonts w:ascii="標楷體" w:eastAsia="標楷體" w:hAnsi="標楷體"/>
          <w:sz w:val="28"/>
          <w:szCs w:val="28"/>
        </w:rPr>
      </w:pPr>
      <w:r w:rsidRPr="003244DD">
        <w:rPr>
          <w:rFonts w:ascii="標楷體" w:eastAsia="標楷體" w:hAnsi="標楷體"/>
          <w:sz w:val="28"/>
          <w:szCs w:val="28"/>
        </w:rPr>
        <w:t>A5:</w:t>
      </w:r>
      <w:r w:rsidR="001725A6" w:rsidRPr="001725A6">
        <w:rPr>
          <w:rFonts w:ascii="標楷體" w:eastAsia="標楷體" w:hAnsi="標楷體" w:hint="eastAsia"/>
          <w:sz w:val="28"/>
          <w:szCs w:val="28"/>
        </w:rPr>
        <w:t>進駐業者必須提出進駐營運計畫書供本中心審查，與本中心有合作計畫或預定有合作計畫的企業優先進駐，進駐最少一年起算。若無合作計畫僅需空間進駐，進駐營運標的必須與醫療器材發展有關</w:t>
      </w:r>
      <w:r w:rsidR="00993A61" w:rsidRPr="001725A6">
        <w:rPr>
          <w:rFonts w:ascii="標楷體" w:eastAsia="標楷體" w:hAnsi="標楷體" w:hint="eastAsia"/>
          <w:sz w:val="28"/>
          <w:szCs w:val="28"/>
        </w:rPr>
        <w:t>，進駐最少</w:t>
      </w:r>
      <w:r w:rsidR="00993A61">
        <w:rPr>
          <w:rFonts w:ascii="標楷體" w:eastAsia="標楷體" w:hAnsi="標楷體" w:hint="eastAsia"/>
          <w:sz w:val="28"/>
          <w:szCs w:val="28"/>
        </w:rPr>
        <w:t>三</w:t>
      </w:r>
      <w:r w:rsidR="00993A61" w:rsidRPr="001725A6">
        <w:rPr>
          <w:rFonts w:ascii="標楷體" w:eastAsia="標楷體" w:hAnsi="標楷體" w:hint="eastAsia"/>
          <w:sz w:val="28"/>
          <w:szCs w:val="28"/>
        </w:rPr>
        <w:t>年起算。</w:t>
      </w:r>
      <w:r w:rsidR="001725A6" w:rsidRPr="001725A6">
        <w:rPr>
          <w:rFonts w:ascii="標楷體" w:eastAsia="標楷體" w:hAnsi="標楷體" w:hint="eastAsia"/>
          <w:sz w:val="28"/>
          <w:szCs w:val="28"/>
        </w:rPr>
        <w:t>。</w:t>
      </w:r>
    </w:p>
    <w:p w:rsidR="00225FF7" w:rsidRDefault="008A7668" w:rsidP="00A76E67">
      <w:pPr>
        <w:snapToGrid w:val="0"/>
        <w:spacing w:line="312" w:lineRule="auto"/>
        <w:ind w:left="426" w:hangingChars="152" w:hanging="426"/>
        <w:rPr>
          <w:rFonts w:ascii="標楷體" w:eastAsia="標楷體" w:hAnsi="標楷體"/>
          <w:sz w:val="28"/>
          <w:szCs w:val="28"/>
        </w:rPr>
      </w:pPr>
      <w:r w:rsidRPr="003244DD">
        <w:rPr>
          <w:rFonts w:ascii="標楷體" w:eastAsia="標楷體" w:hAnsi="標楷體" w:hint="eastAsia"/>
          <w:sz w:val="28"/>
          <w:szCs w:val="28"/>
        </w:rPr>
        <w:t>Q</w:t>
      </w:r>
      <w:r w:rsidRPr="003244DD">
        <w:rPr>
          <w:rFonts w:ascii="標楷體" w:eastAsia="標楷體" w:hAnsi="標楷體"/>
          <w:sz w:val="28"/>
          <w:szCs w:val="28"/>
        </w:rPr>
        <w:t>6</w:t>
      </w:r>
      <w:r w:rsidR="00335A95">
        <w:rPr>
          <w:rFonts w:ascii="標楷體" w:eastAsia="標楷體" w:hAnsi="標楷體"/>
          <w:sz w:val="28"/>
          <w:szCs w:val="28"/>
        </w:rPr>
        <w:t>:</w:t>
      </w:r>
      <w:r w:rsidR="00225FF7" w:rsidRPr="003244DD">
        <w:rPr>
          <w:rFonts w:ascii="標楷體" w:eastAsia="標楷體" w:hAnsi="標楷體" w:hint="eastAsia"/>
          <w:sz w:val="28"/>
          <w:szCs w:val="28"/>
        </w:rPr>
        <w:t>進駐</w:t>
      </w:r>
      <w:r w:rsidR="00DB70AA" w:rsidRPr="003244DD">
        <w:rPr>
          <w:rFonts w:ascii="標楷體" w:eastAsia="標楷體" w:hAnsi="標楷體" w:hint="eastAsia"/>
          <w:sz w:val="28"/>
          <w:szCs w:val="28"/>
        </w:rPr>
        <w:t>費用收取方式？</w:t>
      </w:r>
      <w:r w:rsidR="00225FF7" w:rsidRPr="003244DD">
        <w:rPr>
          <w:rFonts w:ascii="標楷體" w:eastAsia="標楷體" w:hAnsi="標楷體" w:hint="eastAsia"/>
          <w:sz w:val="28"/>
          <w:szCs w:val="28"/>
        </w:rPr>
        <w:t>哪些是免費? 或有哪些軟硬設施的使用規定</w:t>
      </w:r>
      <w:r w:rsidR="00225FF7" w:rsidRPr="003244DD">
        <w:rPr>
          <w:rFonts w:ascii="標楷體" w:eastAsia="標楷體" w:hAnsi="標楷體" w:hint="eastAsia"/>
          <w:sz w:val="28"/>
          <w:szCs w:val="28"/>
        </w:rPr>
        <w:lastRenderedPageBreak/>
        <w:t>或優惠</w:t>
      </w:r>
    </w:p>
    <w:p w:rsidR="006F08F0" w:rsidRDefault="00335A95" w:rsidP="006F08F0">
      <w:pPr>
        <w:snapToGrid w:val="0"/>
        <w:spacing w:line="312" w:lineRule="auto"/>
        <w:ind w:left="426" w:hangingChars="152" w:hanging="426"/>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6:</w:t>
      </w:r>
      <w:r>
        <w:rPr>
          <w:rFonts w:ascii="標楷體" w:eastAsia="標楷體" w:hAnsi="標楷體" w:hint="eastAsia"/>
          <w:sz w:val="28"/>
          <w:szCs w:val="28"/>
        </w:rPr>
        <w:t>進駐企業需支付場地使用的維護費用(租金)及水電</w:t>
      </w:r>
      <w:r>
        <w:rPr>
          <w:rFonts w:ascii="王漢宗特圓體繁" w:eastAsia="王漢宗特圓體繁" w:hAnsi="標楷體" w:hint="eastAsia"/>
          <w:sz w:val="28"/>
          <w:szCs w:val="28"/>
        </w:rPr>
        <w:t>、</w:t>
      </w:r>
      <w:r>
        <w:rPr>
          <w:rFonts w:ascii="標楷體" w:eastAsia="標楷體" w:hAnsi="標楷體" w:hint="eastAsia"/>
          <w:sz w:val="28"/>
          <w:szCs w:val="28"/>
        </w:rPr>
        <w:t>以及其他須付費的設施</w:t>
      </w:r>
      <w:r>
        <w:rPr>
          <w:rFonts w:ascii="新細明體" w:eastAsia="新細明體" w:hAnsi="新細明體" w:hint="eastAsia"/>
          <w:sz w:val="28"/>
          <w:szCs w:val="28"/>
        </w:rPr>
        <w:t>。</w:t>
      </w:r>
    </w:p>
    <w:p w:rsidR="006F08F0" w:rsidRDefault="00335A95" w:rsidP="006F08F0">
      <w:pPr>
        <w:snapToGrid w:val="0"/>
        <w:spacing w:line="312" w:lineRule="auto"/>
        <w:ind w:leftChars="177" w:left="425"/>
        <w:rPr>
          <w:rFonts w:ascii="標楷體" w:eastAsia="標楷體" w:hAnsi="標楷體"/>
          <w:sz w:val="28"/>
          <w:szCs w:val="28"/>
        </w:rPr>
      </w:pPr>
      <w:r>
        <w:rPr>
          <w:rFonts w:ascii="標楷體" w:eastAsia="標楷體" w:hAnsi="標楷體" w:hint="eastAsia"/>
          <w:sz w:val="28"/>
          <w:szCs w:val="28"/>
        </w:rPr>
        <w:t>免費設施依進駐公告申請</w:t>
      </w:r>
      <w:r w:rsidR="006F08F0">
        <w:rPr>
          <w:rFonts w:ascii="標楷體" w:eastAsia="標楷體" w:hAnsi="標楷體" w:hint="eastAsia"/>
          <w:sz w:val="28"/>
          <w:szCs w:val="28"/>
        </w:rPr>
        <w:t>借用</w:t>
      </w:r>
      <w:r w:rsidRPr="006F08F0">
        <w:rPr>
          <w:rFonts w:ascii="標楷體" w:eastAsia="標楷體" w:hAnsi="標楷體" w:hint="eastAsia"/>
          <w:sz w:val="28"/>
          <w:szCs w:val="28"/>
        </w:rPr>
        <w:t>。</w:t>
      </w:r>
    </w:p>
    <w:p w:rsidR="00335A95" w:rsidRPr="003244DD" w:rsidRDefault="006F08F0" w:rsidP="006F08F0">
      <w:pPr>
        <w:snapToGrid w:val="0"/>
        <w:spacing w:line="312" w:lineRule="auto"/>
        <w:ind w:leftChars="177" w:left="425"/>
        <w:rPr>
          <w:rFonts w:ascii="標楷體" w:eastAsia="標楷體" w:hAnsi="標楷體"/>
          <w:sz w:val="28"/>
          <w:szCs w:val="28"/>
        </w:rPr>
      </w:pPr>
      <w:r w:rsidRPr="006F08F0">
        <w:rPr>
          <w:rFonts w:ascii="標楷體" w:eastAsia="標楷體" w:hAnsi="標楷體" w:hint="eastAsia"/>
          <w:sz w:val="28"/>
          <w:szCs w:val="28"/>
        </w:rPr>
        <w:t>計價服務項目之優惠依進駐企業申請進駐時所申請的專業服務項目個別洽商議定</w:t>
      </w:r>
      <w:r>
        <w:rPr>
          <w:rFonts w:ascii="新細明體" w:eastAsia="新細明體" w:hAnsi="新細明體" w:hint="eastAsia"/>
          <w:sz w:val="28"/>
          <w:szCs w:val="28"/>
        </w:rPr>
        <w:t>。</w:t>
      </w:r>
    </w:p>
    <w:p w:rsidR="00225FF7" w:rsidRDefault="008A7668" w:rsidP="00E5437B">
      <w:pPr>
        <w:snapToGrid w:val="0"/>
        <w:spacing w:line="312" w:lineRule="auto"/>
        <w:rPr>
          <w:rFonts w:ascii="標楷體" w:eastAsia="標楷體" w:hAnsi="標楷體"/>
          <w:sz w:val="28"/>
          <w:szCs w:val="28"/>
        </w:rPr>
      </w:pPr>
      <w:r w:rsidRPr="00E5437B">
        <w:rPr>
          <w:rFonts w:ascii="標楷體" w:eastAsia="標楷體" w:hAnsi="標楷體" w:hint="eastAsia"/>
          <w:sz w:val="28"/>
          <w:szCs w:val="28"/>
        </w:rPr>
        <w:t>Q7</w:t>
      </w:r>
      <w:r w:rsidR="009A300B">
        <w:rPr>
          <w:rFonts w:ascii="標楷體" w:eastAsia="標楷體" w:hAnsi="標楷體"/>
          <w:sz w:val="28"/>
          <w:szCs w:val="28"/>
        </w:rPr>
        <w:t>:</w:t>
      </w:r>
      <w:r w:rsidR="00225FF7" w:rsidRPr="00E5437B">
        <w:rPr>
          <w:rFonts w:ascii="標楷體" w:eastAsia="標楷體" w:hAnsi="標楷體" w:hint="eastAsia"/>
          <w:sz w:val="28"/>
          <w:szCs w:val="28"/>
        </w:rPr>
        <w:t xml:space="preserve">預定讓幾家業者進駐? 每家業者最少租用面積? </w:t>
      </w:r>
    </w:p>
    <w:p w:rsidR="001C34C7" w:rsidRPr="00E5437B" w:rsidRDefault="009A300B" w:rsidP="00A648CC">
      <w:pPr>
        <w:snapToGrid w:val="0"/>
        <w:spacing w:line="312" w:lineRule="auto"/>
        <w:ind w:left="426" w:hangingChars="152" w:hanging="426"/>
        <w:rPr>
          <w:rFonts w:ascii="標楷體" w:eastAsia="標楷體" w:hAnsi="標楷體"/>
          <w:sz w:val="28"/>
          <w:szCs w:val="28"/>
        </w:rPr>
      </w:pPr>
      <w:r>
        <w:rPr>
          <w:rFonts w:ascii="標楷體" w:eastAsia="標楷體" w:hAnsi="標楷體" w:hint="eastAsia"/>
          <w:sz w:val="28"/>
          <w:szCs w:val="28"/>
        </w:rPr>
        <w:t>A7</w:t>
      </w:r>
      <w:r>
        <w:rPr>
          <w:rFonts w:ascii="標楷體" w:eastAsia="標楷體" w:hAnsi="標楷體"/>
          <w:sz w:val="28"/>
          <w:szCs w:val="28"/>
        </w:rPr>
        <w:t>:</w:t>
      </w:r>
      <w:r w:rsidR="001C34C7">
        <w:rPr>
          <w:rFonts w:ascii="標楷體" w:eastAsia="標楷體" w:hAnsi="標楷體" w:hint="eastAsia"/>
          <w:sz w:val="28"/>
          <w:szCs w:val="28"/>
        </w:rPr>
        <w:t>本中心高分子</w:t>
      </w:r>
      <w:r>
        <w:rPr>
          <w:rFonts w:ascii="標楷體" w:eastAsia="標楷體" w:hAnsi="標楷體" w:hint="eastAsia"/>
          <w:sz w:val="28"/>
          <w:szCs w:val="28"/>
        </w:rPr>
        <w:t>醫材大樓三樓及四樓開放企業進駐</w:t>
      </w:r>
      <w:r>
        <w:rPr>
          <w:rFonts w:ascii="王漢宗特圓體繁" w:eastAsia="王漢宗特圓體繁" w:hAnsi="標楷體" w:hint="eastAsia"/>
          <w:sz w:val="28"/>
          <w:szCs w:val="28"/>
        </w:rPr>
        <w:t>，</w:t>
      </w:r>
      <w:r>
        <w:rPr>
          <w:rFonts w:ascii="標楷體" w:eastAsia="標楷體" w:hAnsi="標楷體" w:hint="eastAsia"/>
          <w:sz w:val="28"/>
          <w:szCs w:val="28"/>
        </w:rPr>
        <w:t>各樓層總使用面積為157坪</w:t>
      </w:r>
      <w:r>
        <w:rPr>
          <w:rFonts w:ascii="王漢宗特圓體繁" w:eastAsia="王漢宗特圓體繁" w:hAnsi="標楷體" w:hint="eastAsia"/>
          <w:sz w:val="28"/>
          <w:szCs w:val="28"/>
        </w:rPr>
        <w:t>，</w:t>
      </w:r>
      <w:r>
        <w:rPr>
          <w:rFonts w:ascii="標楷體" w:eastAsia="標楷體" w:hAnsi="標楷體" w:hint="eastAsia"/>
          <w:sz w:val="28"/>
          <w:szCs w:val="28"/>
        </w:rPr>
        <w:t>無限制幾家企業進駐</w:t>
      </w:r>
      <w:r w:rsidRPr="00A648CC">
        <w:rPr>
          <w:rFonts w:ascii="標楷體" w:eastAsia="標楷體" w:hAnsi="標楷體" w:hint="eastAsia"/>
          <w:sz w:val="28"/>
          <w:szCs w:val="28"/>
        </w:rPr>
        <w:t>，</w:t>
      </w:r>
      <w:r w:rsidR="00A648CC" w:rsidRPr="00A648CC">
        <w:rPr>
          <w:rFonts w:ascii="標楷體" w:eastAsia="標楷體" w:hAnsi="標楷體" w:hint="eastAsia"/>
          <w:sz w:val="28"/>
          <w:szCs w:val="28"/>
        </w:rPr>
        <w:t>惟</w:t>
      </w:r>
      <w:r>
        <w:rPr>
          <w:rFonts w:ascii="標楷體" w:eastAsia="標楷體" w:hAnsi="標楷體" w:hint="eastAsia"/>
          <w:sz w:val="28"/>
          <w:szCs w:val="28"/>
        </w:rPr>
        <w:t>進駐企業</w:t>
      </w:r>
      <w:r w:rsidR="00E17F4A">
        <w:rPr>
          <w:rFonts w:ascii="標楷體" w:eastAsia="標楷體" w:hAnsi="標楷體" w:hint="eastAsia"/>
          <w:sz w:val="28"/>
          <w:szCs w:val="28"/>
        </w:rPr>
        <w:t>需求面積由本中心審議該公司營運計畫書核定</w:t>
      </w:r>
      <w:r w:rsidR="00A648CC">
        <w:rPr>
          <w:rFonts w:ascii="新細明體" w:eastAsia="新細明體" w:hAnsi="新細明體" w:hint="eastAsia"/>
          <w:sz w:val="28"/>
          <w:szCs w:val="28"/>
        </w:rPr>
        <w:t>。</w:t>
      </w:r>
    </w:p>
    <w:p w:rsidR="00225FF7" w:rsidRDefault="008A7668" w:rsidP="00E5437B">
      <w:pPr>
        <w:snapToGrid w:val="0"/>
        <w:spacing w:line="312" w:lineRule="auto"/>
        <w:rPr>
          <w:rFonts w:ascii="標楷體" w:eastAsia="標楷體" w:hAnsi="標楷體"/>
          <w:sz w:val="28"/>
          <w:szCs w:val="28"/>
        </w:rPr>
      </w:pPr>
      <w:r w:rsidRPr="00E5437B">
        <w:rPr>
          <w:rFonts w:ascii="標楷體" w:eastAsia="標楷體" w:hAnsi="標楷體" w:hint="eastAsia"/>
          <w:sz w:val="28"/>
          <w:szCs w:val="28"/>
        </w:rPr>
        <w:t>Q8</w:t>
      </w:r>
      <w:r w:rsidR="00800757">
        <w:rPr>
          <w:rFonts w:ascii="標楷體" w:eastAsia="標楷體" w:hAnsi="標楷體"/>
          <w:sz w:val="28"/>
          <w:szCs w:val="28"/>
        </w:rPr>
        <w:t>:</w:t>
      </w:r>
      <w:r w:rsidR="00225FF7" w:rsidRPr="00E5437B">
        <w:rPr>
          <w:rFonts w:ascii="標楷體" w:eastAsia="標楷體" w:hAnsi="標楷體" w:hint="eastAsia"/>
          <w:sz w:val="28"/>
          <w:szCs w:val="28"/>
        </w:rPr>
        <w:t xml:space="preserve">進駐實驗室或辦公設備提供狀況? </w:t>
      </w:r>
    </w:p>
    <w:p w:rsidR="00800757" w:rsidRDefault="00800757" w:rsidP="00486615">
      <w:pPr>
        <w:snapToGrid w:val="0"/>
        <w:spacing w:line="312" w:lineRule="auto"/>
        <w:ind w:left="426" w:hangingChars="152" w:hanging="426"/>
        <w:rPr>
          <w:rFonts w:ascii="新細明體" w:eastAsia="新細明體" w:hAnsi="新細明體" w:cs="微軟正黑體"/>
          <w:position w:val="-1"/>
          <w:sz w:val="28"/>
          <w:szCs w:val="28"/>
        </w:rPr>
      </w:pPr>
      <w:r w:rsidRPr="00486615">
        <w:rPr>
          <w:rFonts w:ascii="標楷體" w:eastAsia="標楷體" w:hAnsi="標楷體"/>
          <w:sz w:val="28"/>
          <w:szCs w:val="28"/>
        </w:rPr>
        <w:t>A</w:t>
      </w:r>
      <w:r w:rsidR="004837E8">
        <w:rPr>
          <w:rFonts w:ascii="標楷體" w:eastAsia="標楷體" w:hAnsi="標楷體"/>
          <w:sz w:val="28"/>
          <w:szCs w:val="28"/>
        </w:rPr>
        <w:t>8</w:t>
      </w:r>
      <w:r w:rsidRPr="00486615">
        <w:rPr>
          <w:rFonts w:ascii="標楷體" w:eastAsia="標楷體" w:hAnsi="標楷體"/>
          <w:sz w:val="28"/>
          <w:szCs w:val="28"/>
        </w:rPr>
        <w:t>:</w:t>
      </w:r>
      <w:r w:rsidRPr="00486615">
        <w:rPr>
          <w:rFonts w:ascii="標楷體" w:eastAsia="標楷體" w:hAnsi="標楷體" w:hint="eastAsia"/>
          <w:sz w:val="28"/>
          <w:szCs w:val="28"/>
        </w:rPr>
        <w:t>本中心提供的</w:t>
      </w:r>
      <w:r w:rsidR="009F2FA2" w:rsidRPr="00486615">
        <w:rPr>
          <w:rFonts w:ascii="標楷體" w:eastAsia="標楷體" w:hAnsi="標楷體" w:cs="微軟正黑體"/>
          <w:position w:val="-1"/>
          <w:sz w:val="28"/>
          <w:szCs w:val="28"/>
        </w:rPr>
        <w:t>進駐場所</w:t>
      </w:r>
      <w:r w:rsidR="009F2FA2" w:rsidRPr="00486615">
        <w:rPr>
          <w:rFonts w:ascii="標楷體" w:eastAsia="標楷體" w:hAnsi="標楷體" w:hint="eastAsia"/>
          <w:sz w:val="28"/>
          <w:szCs w:val="28"/>
        </w:rPr>
        <w:t>均為淨空間</w:t>
      </w:r>
      <w:r w:rsidR="00486615" w:rsidRPr="00486615">
        <w:rPr>
          <w:rFonts w:ascii="王漢宗特圓體繁" w:eastAsia="王漢宗特圓體繁" w:hAnsi="標楷體" w:hint="eastAsia"/>
          <w:sz w:val="28"/>
          <w:szCs w:val="28"/>
        </w:rPr>
        <w:t>，</w:t>
      </w:r>
      <w:r w:rsidR="00486615" w:rsidRPr="00486615">
        <w:rPr>
          <w:rFonts w:ascii="標楷體" w:eastAsia="標楷體" w:hAnsi="標楷體" w:hint="eastAsia"/>
          <w:sz w:val="28"/>
          <w:szCs w:val="28"/>
        </w:rPr>
        <w:t>進駐企業進駐前應將進駐場所</w:t>
      </w:r>
      <w:r w:rsidR="009F2FA2" w:rsidRPr="00486615">
        <w:rPr>
          <w:rFonts w:ascii="標楷體" w:eastAsia="標楷體" w:hAnsi="標楷體" w:cs="微軟正黑體"/>
          <w:position w:val="-1"/>
          <w:sz w:val="28"/>
          <w:szCs w:val="28"/>
        </w:rPr>
        <w:t>之各種配置或裝潢施工之設計圖，</w:t>
      </w:r>
      <w:r w:rsidR="00486615" w:rsidRPr="00486615">
        <w:rPr>
          <w:rFonts w:ascii="標楷體" w:eastAsia="標楷體" w:hAnsi="標楷體" w:cs="微軟正黑體" w:hint="eastAsia"/>
          <w:position w:val="-1"/>
          <w:sz w:val="28"/>
          <w:szCs w:val="28"/>
        </w:rPr>
        <w:t>先</w:t>
      </w:r>
      <w:r w:rsidR="009F2FA2" w:rsidRPr="00486615">
        <w:rPr>
          <w:rFonts w:ascii="標楷體" w:eastAsia="標楷體" w:hAnsi="標楷體" w:cs="微軟正黑體"/>
          <w:position w:val="-1"/>
          <w:sz w:val="28"/>
          <w:szCs w:val="28"/>
        </w:rPr>
        <w:t>經本中心同意</w:t>
      </w:r>
      <w:r w:rsidR="00486615" w:rsidRPr="00486615">
        <w:rPr>
          <w:rFonts w:ascii="標楷體" w:eastAsia="標楷體" w:hAnsi="標楷體" w:cs="微軟正黑體" w:hint="eastAsia"/>
          <w:position w:val="-1"/>
          <w:sz w:val="28"/>
          <w:szCs w:val="28"/>
        </w:rPr>
        <w:t>後施工</w:t>
      </w:r>
      <w:r w:rsidR="009F2FA2" w:rsidRPr="00486615">
        <w:rPr>
          <w:rFonts w:ascii="標楷體" w:eastAsia="標楷體" w:hAnsi="標楷體" w:cs="微軟正黑體"/>
          <w:position w:val="-1"/>
          <w:sz w:val="28"/>
          <w:szCs w:val="28"/>
        </w:rPr>
        <w:t>。</w:t>
      </w:r>
      <w:r w:rsidR="00486615" w:rsidRPr="00486615">
        <w:rPr>
          <w:rFonts w:ascii="標楷體" w:eastAsia="標楷體" w:hAnsi="標楷體" w:cs="微軟正黑體" w:hint="eastAsia"/>
          <w:position w:val="-1"/>
          <w:sz w:val="28"/>
          <w:szCs w:val="28"/>
        </w:rPr>
        <w:t>進駐企業自行</w:t>
      </w:r>
      <w:r w:rsidR="009F2FA2" w:rsidRPr="00486615">
        <w:rPr>
          <w:rFonts w:ascii="標楷體" w:eastAsia="標楷體" w:hAnsi="標楷體" w:cs="微軟正黑體" w:hint="eastAsia"/>
          <w:position w:val="-1"/>
          <w:sz w:val="28"/>
          <w:szCs w:val="28"/>
        </w:rPr>
        <w:t>負擔相關安全措施安裝及處理所產生之費用</w:t>
      </w:r>
      <w:r w:rsidR="00486615" w:rsidRPr="00486615">
        <w:rPr>
          <w:rFonts w:ascii="新細明體" w:eastAsia="新細明體" w:hAnsi="新細明體" w:cs="微軟正黑體" w:hint="eastAsia"/>
          <w:position w:val="-1"/>
          <w:sz w:val="28"/>
          <w:szCs w:val="28"/>
        </w:rPr>
        <w:t>。</w:t>
      </w:r>
    </w:p>
    <w:p w:rsidR="00486615" w:rsidRDefault="004837E8" w:rsidP="00486615">
      <w:pPr>
        <w:snapToGrid w:val="0"/>
        <w:spacing w:line="312" w:lineRule="auto"/>
        <w:ind w:left="426" w:hangingChars="152" w:hanging="426"/>
        <w:rPr>
          <w:rFonts w:ascii="標楷體" w:eastAsia="標楷體" w:hAnsi="標楷體"/>
          <w:sz w:val="28"/>
          <w:szCs w:val="28"/>
        </w:rPr>
      </w:pPr>
      <w:r>
        <w:rPr>
          <w:rFonts w:ascii="標楷體" w:eastAsia="標楷體" w:hAnsi="標楷體" w:hint="eastAsia"/>
          <w:sz w:val="28"/>
          <w:szCs w:val="28"/>
        </w:rPr>
        <w:t>Q9</w:t>
      </w:r>
      <w:r>
        <w:rPr>
          <w:rFonts w:ascii="標楷體" w:eastAsia="標楷體" w:hAnsi="標楷體"/>
          <w:sz w:val="28"/>
          <w:szCs w:val="28"/>
        </w:rPr>
        <w:t>:</w:t>
      </w:r>
      <w:r w:rsidRPr="00E5437B">
        <w:rPr>
          <w:rFonts w:ascii="標楷體" w:eastAsia="標楷體" w:hAnsi="標楷體" w:hint="eastAsia"/>
          <w:sz w:val="28"/>
          <w:szCs w:val="28"/>
        </w:rPr>
        <w:t>水電</w:t>
      </w:r>
      <w:r w:rsidR="004508BB">
        <w:rPr>
          <w:rFonts w:ascii="標楷體" w:eastAsia="標楷體" w:hAnsi="標楷體" w:hint="eastAsia"/>
          <w:sz w:val="28"/>
          <w:szCs w:val="28"/>
        </w:rPr>
        <w:t>及冷卻水塔</w:t>
      </w:r>
      <w:r w:rsidRPr="00E5437B">
        <w:rPr>
          <w:rFonts w:ascii="標楷體" w:eastAsia="標楷體" w:hAnsi="標楷體" w:hint="eastAsia"/>
          <w:sz w:val="28"/>
          <w:szCs w:val="28"/>
        </w:rPr>
        <w:t>申請安裝?</w:t>
      </w:r>
    </w:p>
    <w:p w:rsidR="004837E8" w:rsidRPr="004508BB" w:rsidRDefault="004837E8" w:rsidP="00486615">
      <w:pPr>
        <w:snapToGrid w:val="0"/>
        <w:spacing w:line="312" w:lineRule="auto"/>
        <w:ind w:left="426" w:hangingChars="152" w:hanging="426"/>
        <w:rPr>
          <w:rFonts w:ascii="標楷體" w:eastAsia="標楷體" w:hAnsi="標楷體"/>
          <w:sz w:val="28"/>
          <w:szCs w:val="28"/>
        </w:rPr>
      </w:pPr>
      <w:r>
        <w:rPr>
          <w:rFonts w:ascii="標楷體" w:eastAsia="標楷體" w:hAnsi="標楷體"/>
          <w:sz w:val="28"/>
          <w:szCs w:val="28"/>
        </w:rPr>
        <w:t>A9:</w:t>
      </w:r>
      <w:r>
        <w:rPr>
          <w:rFonts w:ascii="標楷體" w:eastAsia="標楷體" w:hAnsi="標楷體" w:hint="eastAsia"/>
          <w:sz w:val="28"/>
          <w:szCs w:val="28"/>
        </w:rPr>
        <w:t>水電</w:t>
      </w:r>
      <w:r w:rsidR="004508BB">
        <w:rPr>
          <w:rFonts w:ascii="標楷體" w:eastAsia="標楷體" w:hAnsi="標楷體" w:hint="eastAsia"/>
          <w:sz w:val="28"/>
          <w:szCs w:val="28"/>
        </w:rPr>
        <w:t>及冷卻水塔使用需申請由本中心安裝</w:t>
      </w:r>
      <w:r w:rsidR="004508BB" w:rsidRPr="004508BB">
        <w:rPr>
          <w:rFonts w:ascii="標楷體" w:eastAsia="標楷體" w:hAnsi="標楷體" w:hint="eastAsia"/>
          <w:sz w:val="28"/>
          <w:szCs w:val="28"/>
        </w:rPr>
        <w:t>，相關安裝費用由進駐企業承擔,每月費用依水電錶度數計價，每度費用依合約約定</w:t>
      </w:r>
    </w:p>
    <w:p w:rsidR="004508BB" w:rsidRDefault="004508BB" w:rsidP="00486615">
      <w:pPr>
        <w:snapToGrid w:val="0"/>
        <w:spacing w:line="312" w:lineRule="auto"/>
        <w:ind w:left="426" w:hangingChars="152" w:hanging="426"/>
        <w:rPr>
          <w:rFonts w:ascii="標楷體" w:eastAsia="標楷體" w:hAnsi="標楷體"/>
          <w:sz w:val="28"/>
          <w:szCs w:val="28"/>
        </w:rPr>
      </w:pPr>
      <w:r>
        <w:rPr>
          <w:rFonts w:ascii="標楷體" w:eastAsia="標楷體" w:hAnsi="標楷體" w:hint="eastAsia"/>
          <w:sz w:val="28"/>
          <w:szCs w:val="28"/>
        </w:rPr>
        <w:t>Q10</w:t>
      </w:r>
      <w:r w:rsidRPr="00E5437B">
        <w:rPr>
          <w:rFonts w:ascii="標楷體" w:eastAsia="標楷體" w:hAnsi="標楷體" w:hint="eastAsia"/>
          <w:sz w:val="28"/>
          <w:szCs w:val="28"/>
        </w:rPr>
        <w:t>資訊網路申請安裝?</w:t>
      </w:r>
    </w:p>
    <w:p w:rsidR="004508BB" w:rsidRDefault="004508BB" w:rsidP="00486615">
      <w:pPr>
        <w:snapToGrid w:val="0"/>
        <w:spacing w:line="312" w:lineRule="auto"/>
        <w:ind w:left="426" w:hangingChars="152" w:hanging="426"/>
        <w:rPr>
          <w:rFonts w:ascii="標楷體" w:eastAsia="標楷體" w:hAnsi="標楷體"/>
          <w:sz w:val="28"/>
          <w:szCs w:val="28"/>
        </w:rPr>
      </w:pPr>
      <w:r>
        <w:rPr>
          <w:rFonts w:ascii="標楷體" w:eastAsia="標楷體" w:hAnsi="標楷體"/>
          <w:sz w:val="28"/>
          <w:szCs w:val="28"/>
        </w:rPr>
        <w:t>A10</w:t>
      </w:r>
      <w:r>
        <w:rPr>
          <w:rFonts w:ascii="標楷體" w:eastAsia="標楷體" w:hAnsi="標楷體" w:hint="eastAsia"/>
          <w:sz w:val="28"/>
          <w:szCs w:val="28"/>
        </w:rPr>
        <w:t>：進駐企業自行向電信公司申請安裝獨立網絡</w:t>
      </w:r>
    </w:p>
    <w:p w:rsidR="003A724E" w:rsidRDefault="003A724E" w:rsidP="00486615">
      <w:pPr>
        <w:snapToGrid w:val="0"/>
        <w:spacing w:line="312" w:lineRule="auto"/>
        <w:ind w:left="426" w:hangingChars="152" w:hanging="426"/>
        <w:rPr>
          <w:rFonts w:ascii="標楷體" w:eastAsia="標楷體" w:hAnsi="標楷體"/>
          <w:sz w:val="28"/>
          <w:szCs w:val="28"/>
        </w:rPr>
      </w:pPr>
      <w:r>
        <w:rPr>
          <w:rFonts w:ascii="標楷體" w:eastAsia="標楷體" w:hAnsi="標楷體" w:hint="eastAsia"/>
          <w:sz w:val="28"/>
          <w:szCs w:val="28"/>
        </w:rPr>
        <w:t>Q</w:t>
      </w:r>
      <w:r>
        <w:rPr>
          <w:rFonts w:ascii="標楷體" w:eastAsia="標楷體" w:hAnsi="標楷體"/>
          <w:sz w:val="28"/>
          <w:szCs w:val="28"/>
        </w:rPr>
        <w:t>11:</w:t>
      </w:r>
      <w:r>
        <w:rPr>
          <w:rFonts w:ascii="標楷體" w:eastAsia="標楷體" w:hAnsi="標楷體" w:hint="eastAsia"/>
          <w:sz w:val="28"/>
          <w:szCs w:val="28"/>
        </w:rPr>
        <w:t>冷氣安裝?</w:t>
      </w:r>
    </w:p>
    <w:p w:rsidR="003A724E" w:rsidRDefault="009C2D73" w:rsidP="00741200">
      <w:pPr>
        <w:snapToGrid w:val="0"/>
        <w:spacing w:line="312" w:lineRule="auto"/>
        <w:ind w:left="566" w:hangingChars="202" w:hanging="566"/>
        <w:rPr>
          <w:rFonts w:ascii="標楷體" w:eastAsia="標楷體" w:hAnsi="標楷體"/>
          <w:sz w:val="28"/>
          <w:szCs w:val="28"/>
        </w:rPr>
      </w:pPr>
      <w:r>
        <w:rPr>
          <w:rFonts w:ascii="標楷體" w:eastAsia="標楷體" w:hAnsi="標楷體" w:hint="eastAsia"/>
          <w:sz w:val="28"/>
          <w:szCs w:val="28"/>
        </w:rPr>
        <w:t>A11:</w:t>
      </w:r>
      <w:r w:rsidR="003A724E">
        <w:rPr>
          <w:rFonts w:ascii="標楷體" w:eastAsia="標楷體" w:hAnsi="標楷體" w:hint="eastAsia"/>
          <w:sz w:val="28"/>
          <w:szCs w:val="28"/>
        </w:rPr>
        <w:t>進駐</w:t>
      </w:r>
      <w:r w:rsidR="003A724E" w:rsidRPr="00741200">
        <w:rPr>
          <w:rFonts w:ascii="標楷體" w:eastAsia="標楷體" w:hAnsi="標楷體" w:hint="eastAsia"/>
          <w:sz w:val="28"/>
          <w:szCs w:val="28"/>
        </w:rPr>
        <w:t>企業</w:t>
      </w:r>
      <w:r w:rsidR="00741200" w:rsidRPr="00741200">
        <w:rPr>
          <w:rFonts w:ascii="標楷體" w:eastAsia="標楷體" w:hAnsi="標楷體" w:hint="eastAsia"/>
          <w:sz w:val="28"/>
          <w:szCs w:val="28"/>
        </w:rPr>
        <w:t>基本冷氣空調由本中心</w:t>
      </w:r>
      <w:r w:rsidR="003A724E" w:rsidRPr="00741200">
        <w:rPr>
          <w:rFonts w:ascii="標楷體" w:eastAsia="標楷體" w:hAnsi="標楷體" w:hint="eastAsia"/>
          <w:sz w:val="28"/>
          <w:szCs w:val="28"/>
        </w:rPr>
        <w:t>安裝，</w:t>
      </w:r>
      <w:r w:rsidR="00741200" w:rsidRPr="00741200">
        <w:rPr>
          <w:rFonts w:ascii="標楷體" w:eastAsia="標楷體" w:hAnsi="標楷體" w:cs="細明體" w:hint="eastAsia"/>
          <w:sz w:val="28"/>
          <w:szCs w:val="28"/>
        </w:rPr>
        <w:t>惟特殊需求</w:t>
      </w:r>
      <w:r w:rsidR="003A724E" w:rsidRPr="00741200">
        <w:rPr>
          <w:rFonts w:ascii="標楷體" w:eastAsia="標楷體" w:hAnsi="標楷體" w:hint="eastAsia"/>
          <w:sz w:val="28"/>
          <w:szCs w:val="28"/>
        </w:rPr>
        <w:t>由</w:t>
      </w:r>
      <w:r w:rsidR="00FA12E2" w:rsidRPr="00741200">
        <w:rPr>
          <w:rFonts w:ascii="標楷體" w:eastAsia="標楷體" w:hAnsi="標楷體" w:hint="eastAsia"/>
          <w:sz w:val="28"/>
          <w:szCs w:val="28"/>
        </w:rPr>
        <w:t>本中心審核後,由進駐企業自行安裝付費。</w:t>
      </w:r>
    </w:p>
    <w:p w:rsidR="00225FF7" w:rsidRDefault="008A7668" w:rsidP="00E5437B">
      <w:pPr>
        <w:snapToGrid w:val="0"/>
        <w:spacing w:line="312" w:lineRule="auto"/>
        <w:rPr>
          <w:rFonts w:ascii="標楷體" w:eastAsia="標楷體" w:hAnsi="標楷體"/>
          <w:sz w:val="28"/>
          <w:szCs w:val="28"/>
        </w:rPr>
      </w:pPr>
      <w:r w:rsidRPr="00E5437B">
        <w:rPr>
          <w:rFonts w:ascii="標楷體" w:eastAsia="標楷體" w:hAnsi="標楷體" w:hint="eastAsia"/>
          <w:sz w:val="28"/>
          <w:szCs w:val="28"/>
        </w:rPr>
        <w:t>Q</w:t>
      </w:r>
      <w:r w:rsidR="00397610">
        <w:rPr>
          <w:rFonts w:ascii="標楷體" w:eastAsia="標楷體" w:hAnsi="標楷體"/>
          <w:sz w:val="28"/>
          <w:szCs w:val="28"/>
        </w:rPr>
        <w:t>12</w:t>
      </w:r>
      <w:r w:rsidR="006424AA">
        <w:rPr>
          <w:rFonts w:ascii="標楷體" w:eastAsia="標楷體" w:hAnsi="標楷體" w:hint="eastAsia"/>
          <w:sz w:val="28"/>
          <w:szCs w:val="28"/>
        </w:rPr>
        <w:t>有害</w:t>
      </w:r>
      <w:r w:rsidR="00225FF7" w:rsidRPr="00E5437B">
        <w:rPr>
          <w:rFonts w:ascii="標楷體" w:eastAsia="標楷體" w:hAnsi="標楷體" w:hint="eastAsia"/>
          <w:sz w:val="28"/>
          <w:szCs w:val="28"/>
        </w:rPr>
        <w:t>廢棄物/廢水處理?</w:t>
      </w:r>
    </w:p>
    <w:p w:rsidR="002C0B11" w:rsidRDefault="00B33BCD" w:rsidP="006424AA">
      <w:pPr>
        <w:snapToGrid w:val="0"/>
        <w:spacing w:line="312" w:lineRule="auto"/>
        <w:ind w:left="566" w:hangingChars="202" w:hanging="566"/>
        <w:rPr>
          <w:rFonts w:ascii="標楷體" w:eastAsia="標楷體" w:hAnsi="標楷體"/>
          <w:sz w:val="28"/>
          <w:szCs w:val="28"/>
        </w:rPr>
      </w:pPr>
      <w:r>
        <w:rPr>
          <w:rFonts w:ascii="標楷體" w:eastAsia="標楷體" w:hAnsi="標楷體"/>
          <w:sz w:val="28"/>
          <w:szCs w:val="28"/>
        </w:rPr>
        <w:t>A</w:t>
      </w:r>
      <w:r w:rsidR="00397610">
        <w:rPr>
          <w:rFonts w:ascii="標楷體" w:eastAsia="標楷體" w:hAnsi="標楷體"/>
          <w:sz w:val="28"/>
          <w:szCs w:val="28"/>
        </w:rPr>
        <w:t>12</w:t>
      </w:r>
      <w:r>
        <w:rPr>
          <w:rFonts w:ascii="標楷體" w:eastAsia="標楷體" w:hAnsi="標楷體"/>
          <w:sz w:val="28"/>
          <w:szCs w:val="28"/>
        </w:rPr>
        <w:t>.</w:t>
      </w:r>
      <w:r>
        <w:rPr>
          <w:rFonts w:ascii="標楷體" w:eastAsia="標楷體" w:hAnsi="標楷體" w:hint="eastAsia"/>
          <w:sz w:val="28"/>
          <w:szCs w:val="28"/>
        </w:rPr>
        <w:t>進駐企業研究或試量產會產生的</w:t>
      </w:r>
      <w:r w:rsidR="002C0B11">
        <w:rPr>
          <w:rFonts w:ascii="標楷體" w:eastAsia="標楷體" w:hAnsi="標楷體" w:hint="eastAsia"/>
          <w:sz w:val="28"/>
          <w:szCs w:val="28"/>
        </w:rPr>
        <w:t>有害</w:t>
      </w:r>
      <w:r>
        <w:rPr>
          <w:rFonts w:ascii="標楷體" w:eastAsia="標楷體" w:hAnsi="標楷體" w:hint="eastAsia"/>
          <w:sz w:val="28"/>
          <w:szCs w:val="28"/>
        </w:rPr>
        <w:t>廢棄物或廢</w:t>
      </w:r>
      <w:r w:rsidR="002C0B11">
        <w:rPr>
          <w:rFonts w:ascii="標楷體" w:eastAsia="標楷體" w:hAnsi="標楷體" w:hint="eastAsia"/>
          <w:sz w:val="28"/>
          <w:szCs w:val="28"/>
        </w:rPr>
        <w:t>液應於申請進駐時告知,並由進駐企業依環保相關法規自行委由合格清運處理商處理</w:t>
      </w:r>
      <w:r w:rsidR="002C0B11">
        <w:rPr>
          <w:rFonts w:ascii="新細明體" w:eastAsia="新細明體" w:hAnsi="新細明體" w:hint="eastAsia"/>
          <w:sz w:val="28"/>
          <w:szCs w:val="28"/>
        </w:rPr>
        <w:t>。</w:t>
      </w:r>
      <w:r w:rsidR="002C0B11">
        <w:rPr>
          <w:rFonts w:ascii="標楷體" w:eastAsia="標楷體" w:hAnsi="標楷體" w:hint="eastAsia"/>
          <w:sz w:val="28"/>
          <w:szCs w:val="28"/>
        </w:rPr>
        <w:t>若未依規定處理</w:t>
      </w:r>
      <w:r w:rsidR="002C0B11">
        <w:rPr>
          <w:rFonts w:ascii="王漢宗特圓體繁" w:eastAsia="王漢宗特圓體繁" w:hAnsi="標楷體" w:hint="eastAsia"/>
          <w:sz w:val="28"/>
          <w:szCs w:val="28"/>
        </w:rPr>
        <w:t>，</w:t>
      </w:r>
      <w:r w:rsidR="002C0B11">
        <w:rPr>
          <w:rFonts w:ascii="標楷體" w:eastAsia="標楷體" w:hAnsi="標楷體" w:hint="eastAsia"/>
          <w:sz w:val="28"/>
          <w:szCs w:val="28"/>
        </w:rPr>
        <w:t>致使本中心或其他進駐企業受到危害或罰款</w:t>
      </w:r>
      <w:r w:rsidR="002C0B11">
        <w:rPr>
          <w:rFonts w:ascii="王漢宗特圓體繁" w:eastAsia="王漢宗特圓體繁" w:hAnsi="標楷體" w:hint="eastAsia"/>
          <w:sz w:val="28"/>
          <w:szCs w:val="28"/>
        </w:rPr>
        <w:t>，</w:t>
      </w:r>
      <w:r w:rsidR="002C0B11">
        <w:rPr>
          <w:rFonts w:ascii="標楷體" w:eastAsia="標楷體" w:hAnsi="標楷體" w:hint="eastAsia"/>
          <w:sz w:val="28"/>
          <w:szCs w:val="28"/>
        </w:rPr>
        <w:t>本中心得求償並限期改善</w:t>
      </w:r>
      <w:r w:rsidR="002C0B11">
        <w:rPr>
          <w:rFonts w:ascii="王漢宗特圓體繁" w:eastAsia="王漢宗特圓體繁" w:hAnsi="標楷體" w:hint="eastAsia"/>
          <w:sz w:val="28"/>
          <w:szCs w:val="28"/>
        </w:rPr>
        <w:t>，</w:t>
      </w:r>
      <w:r w:rsidR="002C0B11">
        <w:rPr>
          <w:rFonts w:ascii="標楷體" w:eastAsia="標楷體" w:hAnsi="標楷體" w:hint="eastAsia"/>
          <w:sz w:val="28"/>
          <w:szCs w:val="28"/>
        </w:rPr>
        <w:t>不改善者</w:t>
      </w:r>
      <w:r w:rsidR="00413DD6" w:rsidRPr="006424AA">
        <w:rPr>
          <w:rFonts w:ascii="標楷體" w:eastAsia="標楷體" w:hAnsi="標楷體"/>
          <w:sz w:val="28"/>
          <w:szCs w:val="28"/>
        </w:rPr>
        <w:t>本中心得提前終止合約，</w:t>
      </w:r>
      <w:r w:rsidR="00413DD6" w:rsidRPr="006424AA">
        <w:rPr>
          <w:rFonts w:ascii="標楷體" w:eastAsia="標楷體" w:hAnsi="標楷體" w:hint="eastAsia"/>
          <w:sz w:val="28"/>
          <w:szCs w:val="28"/>
        </w:rPr>
        <w:t>進駐企業</w:t>
      </w:r>
      <w:r w:rsidR="00413DD6" w:rsidRPr="006424AA">
        <w:rPr>
          <w:rFonts w:ascii="標楷體" w:eastAsia="標楷體" w:hAnsi="標楷體"/>
          <w:sz w:val="28"/>
          <w:szCs w:val="28"/>
        </w:rPr>
        <w:t>不得向甲方請求任何賠償或補償</w:t>
      </w:r>
      <w:r w:rsidR="00413DD6" w:rsidRPr="006424AA">
        <w:rPr>
          <w:rFonts w:ascii="標楷體" w:eastAsia="標楷體" w:hAnsi="標楷體" w:hint="eastAsia"/>
          <w:sz w:val="28"/>
          <w:szCs w:val="28"/>
        </w:rPr>
        <w:t>。</w:t>
      </w:r>
    </w:p>
    <w:p w:rsidR="00225FF7" w:rsidRDefault="00397610" w:rsidP="00E5437B">
      <w:pPr>
        <w:snapToGrid w:val="0"/>
        <w:spacing w:line="312" w:lineRule="auto"/>
        <w:rPr>
          <w:rFonts w:ascii="標楷體" w:eastAsia="標楷體" w:hAnsi="標楷體"/>
          <w:sz w:val="28"/>
          <w:szCs w:val="28"/>
        </w:rPr>
      </w:pPr>
      <w:r>
        <w:rPr>
          <w:rFonts w:ascii="標楷體" w:eastAsia="標楷體" w:hAnsi="標楷體" w:hint="eastAsia"/>
          <w:sz w:val="28"/>
          <w:szCs w:val="28"/>
        </w:rPr>
        <w:t>Q13</w:t>
      </w:r>
      <w:r w:rsidR="00225FF7" w:rsidRPr="00E5437B">
        <w:rPr>
          <w:rFonts w:ascii="標楷體" w:eastAsia="標楷體" w:hAnsi="標楷體" w:hint="eastAsia"/>
          <w:sz w:val="28"/>
          <w:szCs w:val="28"/>
        </w:rPr>
        <w:t xml:space="preserve">樓板承重狀況? </w:t>
      </w:r>
      <w:r w:rsidR="001659DA" w:rsidRPr="00E5437B">
        <w:rPr>
          <w:rFonts w:ascii="標楷體" w:eastAsia="標楷體" w:hAnsi="標楷體" w:hint="eastAsia"/>
          <w:sz w:val="28"/>
          <w:szCs w:val="28"/>
        </w:rPr>
        <w:t>最大設備可負載幾噸射出機?</w:t>
      </w:r>
    </w:p>
    <w:p w:rsidR="00B33BCD" w:rsidRPr="00B33BCD" w:rsidRDefault="00B33BCD" w:rsidP="00397610">
      <w:pPr>
        <w:snapToGrid w:val="0"/>
        <w:spacing w:line="312" w:lineRule="auto"/>
        <w:ind w:leftChars="-17" w:left="567" w:hangingChars="217" w:hanging="608"/>
        <w:rPr>
          <w:rFonts w:ascii="標楷體" w:eastAsia="標楷體" w:hAnsi="標楷體"/>
          <w:sz w:val="28"/>
          <w:szCs w:val="28"/>
        </w:rPr>
      </w:pPr>
      <w:r>
        <w:rPr>
          <w:rFonts w:ascii="標楷體" w:eastAsia="標楷體" w:hAnsi="標楷體" w:hint="eastAsia"/>
          <w:sz w:val="28"/>
          <w:szCs w:val="28"/>
        </w:rPr>
        <w:lastRenderedPageBreak/>
        <w:t>A</w:t>
      </w:r>
      <w:r w:rsidR="00397610">
        <w:rPr>
          <w:rFonts w:ascii="標楷體" w:eastAsia="標楷體" w:hAnsi="標楷體"/>
          <w:sz w:val="28"/>
          <w:szCs w:val="28"/>
        </w:rPr>
        <w:t>13</w:t>
      </w:r>
      <w:r>
        <w:rPr>
          <w:rFonts w:ascii="標楷體" w:eastAsia="標楷體" w:hAnsi="標楷體"/>
          <w:sz w:val="28"/>
          <w:szCs w:val="28"/>
        </w:rPr>
        <w:t>.</w:t>
      </w:r>
      <w:r>
        <w:rPr>
          <w:rFonts w:ascii="標楷體" w:eastAsia="標楷體" w:hAnsi="標楷體" w:hint="eastAsia"/>
          <w:sz w:val="28"/>
          <w:szCs w:val="28"/>
        </w:rPr>
        <w:t>樓板</w:t>
      </w:r>
      <w:r w:rsidRPr="00B33BCD">
        <w:rPr>
          <w:rFonts w:ascii="標楷體" w:eastAsia="標楷體" w:hAnsi="標楷體" w:hint="eastAsia"/>
          <w:sz w:val="28"/>
          <w:szCs w:val="28"/>
        </w:rPr>
        <w:t>最大單位載重</w:t>
      </w:r>
      <w:r w:rsidRPr="00B33BCD">
        <w:rPr>
          <w:rFonts w:ascii="標楷體" w:eastAsia="標楷體" w:hAnsi="標楷體"/>
          <w:sz w:val="28"/>
          <w:szCs w:val="28"/>
        </w:rPr>
        <w:t>500kg/m</w:t>
      </w:r>
      <w:r w:rsidRPr="00B33BCD">
        <w:rPr>
          <w:rFonts w:ascii="標楷體" w:eastAsia="標楷體" w:hAnsi="標楷體"/>
          <w:sz w:val="28"/>
          <w:szCs w:val="28"/>
          <w:vertAlign w:val="superscript"/>
        </w:rPr>
        <w:t>2</w:t>
      </w:r>
      <w:r w:rsidRPr="00B33BCD">
        <w:rPr>
          <w:rFonts w:ascii="標楷體" w:eastAsia="標楷體" w:hAnsi="標楷體"/>
          <w:sz w:val="28"/>
          <w:szCs w:val="28"/>
        </w:rPr>
        <w:t xml:space="preserve">  </w:t>
      </w:r>
      <w:r w:rsidRPr="00B33BCD">
        <w:rPr>
          <w:rFonts w:ascii="標楷體" w:eastAsia="標楷體" w:hAnsi="標楷體" w:hint="eastAsia"/>
          <w:sz w:val="28"/>
          <w:szCs w:val="28"/>
        </w:rPr>
        <w:t>，電梯載重</w:t>
      </w:r>
      <w:r w:rsidRPr="00B33BCD">
        <w:rPr>
          <w:rFonts w:ascii="標楷體" w:eastAsia="標楷體" w:hAnsi="標楷體"/>
          <w:sz w:val="28"/>
          <w:szCs w:val="28"/>
        </w:rPr>
        <w:t>1,600kg</w:t>
      </w:r>
      <w:r w:rsidRPr="00B33BCD">
        <w:rPr>
          <w:rFonts w:ascii="標楷體" w:eastAsia="標楷體" w:hAnsi="標楷體" w:hint="eastAsia"/>
          <w:sz w:val="28"/>
          <w:szCs w:val="28"/>
        </w:rPr>
        <w:t>,每件物品最大體積</w:t>
      </w:r>
      <w:r w:rsidRPr="00B33BCD">
        <w:rPr>
          <w:rFonts w:ascii="標楷體" w:eastAsia="標楷體" w:hAnsi="標楷體"/>
          <w:sz w:val="28"/>
          <w:szCs w:val="28"/>
        </w:rPr>
        <w:t>170cm*190cm*220cm</w:t>
      </w:r>
    </w:p>
    <w:p w:rsidR="001659DA" w:rsidRDefault="00397610" w:rsidP="00E5437B">
      <w:pPr>
        <w:snapToGrid w:val="0"/>
        <w:spacing w:line="312" w:lineRule="auto"/>
        <w:rPr>
          <w:rFonts w:ascii="標楷體" w:eastAsia="標楷體" w:hAnsi="標楷體"/>
          <w:sz w:val="28"/>
          <w:szCs w:val="28"/>
        </w:rPr>
      </w:pPr>
      <w:r w:rsidRPr="0028716A">
        <w:rPr>
          <w:rFonts w:ascii="標楷體" w:eastAsia="標楷體" w:hAnsi="標楷體" w:hint="eastAsia"/>
          <w:sz w:val="28"/>
          <w:szCs w:val="28"/>
        </w:rPr>
        <w:t>Q14</w:t>
      </w:r>
      <w:r w:rsidR="001659DA" w:rsidRPr="0028716A">
        <w:rPr>
          <w:rFonts w:ascii="標楷體" w:eastAsia="標楷體" w:hAnsi="標楷體" w:hint="eastAsia"/>
          <w:sz w:val="28"/>
          <w:szCs w:val="28"/>
        </w:rPr>
        <w:t>實驗</w:t>
      </w:r>
      <w:r w:rsidR="00117233" w:rsidRPr="0028716A">
        <w:rPr>
          <w:rFonts w:ascii="標楷體" w:eastAsia="標楷體" w:hAnsi="標楷體" w:hint="eastAsia"/>
          <w:sz w:val="28"/>
          <w:szCs w:val="28"/>
        </w:rPr>
        <w:t>室使用的安全/機密防護如何規範??</w:t>
      </w:r>
    </w:p>
    <w:p w:rsidR="00397610" w:rsidRPr="0006052F" w:rsidRDefault="00397610" w:rsidP="0006052F">
      <w:pPr>
        <w:snapToGrid w:val="0"/>
        <w:spacing w:line="312" w:lineRule="auto"/>
        <w:ind w:left="848" w:hangingChars="303" w:hanging="848"/>
        <w:rPr>
          <w:rFonts w:ascii="標楷體" w:eastAsia="標楷體" w:hAnsi="標楷體"/>
          <w:sz w:val="28"/>
          <w:szCs w:val="28"/>
        </w:rPr>
      </w:pPr>
      <w:r>
        <w:rPr>
          <w:rFonts w:ascii="標楷體" w:eastAsia="標楷體" w:hAnsi="標楷體"/>
          <w:sz w:val="28"/>
          <w:szCs w:val="28"/>
        </w:rPr>
        <w:t>A14:</w:t>
      </w:r>
      <w:r w:rsidR="00F52B45">
        <w:rPr>
          <w:rFonts w:ascii="標楷體" w:eastAsia="標楷體" w:hAnsi="標楷體" w:hint="eastAsia"/>
          <w:sz w:val="28"/>
          <w:szCs w:val="28"/>
        </w:rPr>
        <w:t>1</w:t>
      </w:r>
      <w:r w:rsidR="00F52B45" w:rsidRPr="0006052F">
        <w:rPr>
          <w:rFonts w:ascii="標楷體" w:eastAsia="標楷體" w:hAnsi="標楷體" w:hint="eastAsia"/>
          <w:sz w:val="28"/>
          <w:szCs w:val="28"/>
        </w:rPr>
        <w:t>.進駐企業及本中心研究人員使用各項設備或場域必須遵守本中心的管理及門禁規範，人員必須接受基本訓練且考核通過才有資格</w:t>
      </w:r>
      <w:r w:rsidR="00090D1F">
        <w:rPr>
          <w:rFonts w:ascii="標楷體" w:eastAsia="標楷體" w:hAnsi="標楷體" w:hint="eastAsia"/>
          <w:sz w:val="28"/>
          <w:szCs w:val="28"/>
        </w:rPr>
        <w:t>操作</w:t>
      </w:r>
      <w:r w:rsidR="00F52B45" w:rsidRPr="0006052F">
        <w:rPr>
          <w:rFonts w:ascii="標楷體" w:eastAsia="標楷體" w:hAnsi="標楷體" w:hint="eastAsia"/>
          <w:sz w:val="28"/>
          <w:szCs w:val="28"/>
        </w:rPr>
        <w:t>機儀器。</w:t>
      </w:r>
    </w:p>
    <w:p w:rsidR="00F52B45" w:rsidRPr="0006052F" w:rsidRDefault="0006052F" w:rsidP="0006052F">
      <w:pPr>
        <w:snapToGrid w:val="0"/>
        <w:spacing w:line="312" w:lineRule="auto"/>
        <w:ind w:leftChars="236" w:left="849" w:hangingChars="101" w:hanging="283"/>
        <w:rPr>
          <w:rFonts w:ascii="標楷體" w:eastAsia="標楷體" w:hAnsi="標楷體"/>
          <w:sz w:val="28"/>
          <w:szCs w:val="28"/>
        </w:rPr>
      </w:pPr>
      <w:r w:rsidRPr="0006052F">
        <w:rPr>
          <w:rFonts w:ascii="標楷體" w:eastAsia="標楷體" w:hAnsi="標楷體" w:hint="eastAsia"/>
          <w:sz w:val="28"/>
          <w:szCs w:val="28"/>
        </w:rPr>
        <w:t>2.</w:t>
      </w:r>
      <w:r w:rsidR="00F52B45" w:rsidRPr="0006052F">
        <w:rPr>
          <w:rFonts w:ascii="標楷體" w:eastAsia="標楷體" w:hAnsi="標楷體" w:hint="eastAsia"/>
          <w:sz w:val="28"/>
          <w:szCs w:val="28"/>
        </w:rPr>
        <w:t xml:space="preserve">為確保個進駐企業的研發或營業秘密，場域或設備依租借用時段使用，同時段不開放兩家業共同使用，並於使用完畢必須清理回覆原狀， </w:t>
      </w:r>
      <w:r w:rsidRPr="0006052F">
        <w:rPr>
          <w:rFonts w:ascii="標楷體" w:eastAsia="標楷體" w:hAnsi="標楷體" w:hint="eastAsia"/>
          <w:sz w:val="28"/>
          <w:szCs w:val="28"/>
        </w:rPr>
        <w:t>違者或企圖竊取其他進駐企業機密者送法辦處理。</w:t>
      </w:r>
    </w:p>
    <w:p w:rsidR="00117233" w:rsidRDefault="00397610" w:rsidP="00E5437B">
      <w:pPr>
        <w:snapToGrid w:val="0"/>
        <w:spacing w:line="312" w:lineRule="auto"/>
        <w:rPr>
          <w:rFonts w:ascii="標楷體" w:eastAsia="標楷體" w:hAnsi="標楷體"/>
          <w:sz w:val="28"/>
          <w:szCs w:val="28"/>
        </w:rPr>
      </w:pPr>
      <w:r w:rsidRPr="00D45A4C">
        <w:rPr>
          <w:rFonts w:ascii="標楷體" w:eastAsia="標楷體" w:hAnsi="標楷體" w:hint="eastAsia"/>
          <w:sz w:val="28"/>
          <w:szCs w:val="28"/>
        </w:rPr>
        <w:t>Q15</w:t>
      </w:r>
      <w:r w:rsidRPr="00D45A4C">
        <w:rPr>
          <w:rFonts w:ascii="標楷體" w:eastAsia="標楷體" w:hAnsi="標楷體"/>
          <w:sz w:val="28"/>
          <w:szCs w:val="28"/>
        </w:rPr>
        <w:t>:</w:t>
      </w:r>
      <w:r w:rsidR="00D96C24" w:rsidRPr="00D45A4C">
        <w:rPr>
          <w:rFonts w:ascii="標楷體" w:eastAsia="標楷體" w:hAnsi="標楷體" w:hint="eastAsia"/>
          <w:sz w:val="28"/>
          <w:szCs w:val="28"/>
        </w:rPr>
        <w:t>塑膠中心的醫材能量及發展方向?</w:t>
      </w:r>
      <w:r w:rsidR="00026735" w:rsidRPr="00D45A4C">
        <w:rPr>
          <w:rFonts w:ascii="標楷體" w:eastAsia="標楷體" w:hAnsi="標楷體" w:hint="eastAsia"/>
          <w:sz w:val="28"/>
          <w:szCs w:val="28"/>
        </w:rPr>
        <w:t xml:space="preserve"> </w:t>
      </w:r>
    </w:p>
    <w:p w:rsidR="00786540" w:rsidRPr="00D73797" w:rsidRDefault="00D73797" w:rsidP="00D45A4C">
      <w:pPr>
        <w:snapToGrid w:val="0"/>
        <w:spacing w:line="312" w:lineRule="auto"/>
        <w:ind w:left="708" w:hangingChars="253" w:hanging="708"/>
        <w:rPr>
          <w:rFonts w:ascii="標楷體" w:eastAsia="標楷體" w:hAnsi="標楷體"/>
          <w:sz w:val="28"/>
          <w:szCs w:val="28"/>
        </w:rPr>
      </w:pPr>
      <w:r w:rsidRPr="00591930">
        <w:rPr>
          <w:rFonts w:ascii="標楷體" w:eastAsia="標楷體" w:hAnsi="標楷體"/>
          <w:sz w:val="28"/>
          <w:szCs w:val="28"/>
        </w:rPr>
        <w:t>A1</w:t>
      </w:r>
      <w:r>
        <w:rPr>
          <w:rFonts w:ascii="標楷體" w:eastAsia="標楷體" w:hAnsi="標楷體" w:hint="eastAsia"/>
          <w:sz w:val="28"/>
          <w:szCs w:val="28"/>
        </w:rPr>
        <w:t>5</w:t>
      </w:r>
      <w:r w:rsidRPr="00591930">
        <w:rPr>
          <w:rFonts w:ascii="標楷體" w:eastAsia="標楷體" w:hAnsi="標楷體" w:hint="eastAsia"/>
          <w:sz w:val="28"/>
          <w:szCs w:val="28"/>
        </w:rPr>
        <w:t>：</w:t>
      </w:r>
      <w:r>
        <w:rPr>
          <w:rFonts w:ascii="標楷體" w:eastAsia="標楷體" w:hAnsi="標楷體" w:hint="eastAsia"/>
          <w:sz w:val="28"/>
          <w:szCs w:val="28"/>
        </w:rPr>
        <w:t>台灣</w:t>
      </w:r>
      <w:r w:rsidR="00735BC9" w:rsidRPr="00D73797">
        <w:rPr>
          <w:rFonts w:ascii="標楷體" w:eastAsia="標楷體" w:hAnsi="標楷體" w:hint="eastAsia"/>
          <w:sz w:val="28"/>
          <w:szCs w:val="28"/>
        </w:rPr>
        <w:t>高分子產業加工技術傲視全球，</w:t>
      </w:r>
      <w:r>
        <w:rPr>
          <w:rFonts w:ascii="標楷體" w:eastAsia="標楷體" w:hAnsi="標楷體" w:hint="eastAsia"/>
          <w:sz w:val="28"/>
          <w:szCs w:val="28"/>
        </w:rPr>
        <w:t>本中心</w:t>
      </w:r>
      <w:r w:rsidR="00735BC9" w:rsidRPr="00D73797">
        <w:rPr>
          <w:rFonts w:ascii="標楷體" w:eastAsia="標楷體" w:hAnsi="標楷體" w:hint="eastAsia"/>
          <w:sz w:val="28"/>
          <w:szCs w:val="28"/>
        </w:rPr>
        <w:t>透過跨領域</w:t>
      </w:r>
      <w:r>
        <w:rPr>
          <w:rFonts w:ascii="標楷體" w:eastAsia="標楷體" w:hAnsi="標楷體" w:hint="eastAsia"/>
          <w:sz w:val="28"/>
          <w:szCs w:val="28"/>
        </w:rPr>
        <w:t>技術/資源</w:t>
      </w:r>
      <w:r w:rsidR="00735BC9" w:rsidRPr="00D73797">
        <w:rPr>
          <w:rFonts w:ascii="標楷體" w:eastAsia="標楷體" w:hAnsi="標楷體" w:hint="eastAsia"/>
          <w:sz w:val="28"/>
          <w:szCs w:val="28"/>
        </w:rPr>
        <w:t>整合</w:t>
      </w:r>
      <w:r>
        <w:rPr>
          <w:rFonts w:ascii="標楷體" w:eastAsia="標楷體" w:hAnsi="標楷體" w:hint="eastAsia"/>
          <w:sz w:val="28"/>
          <w:szCs w:val="28"/>
        </w:rPr>
        <w:t>，</w:t>
      </w:r>
      <w:r w:rsidR="00D45A4C">
        <w:rPr>
          <w:rFonts w:ascii="標楷體" w:eastAsia="標楷體" w:hAnsi="標楷體" w:hint="eastAsia"/>
          <w:sz w:val="28"/>
          <w:szCs w:val="28"/>
        </w:rPr>
        <w:t>將致力於</w:t>
      </w:r>
      <w:r>
        <w:rPr>
          <w:rFonts w:ascii="標楷體" w:eastAsia="標楷體" w:hAnsi="標楷體" w:hint="eastAsia"/>
          <w:sz w:val="28"/>
          <w:szCs w:val="28"/>
        </w:rPr>
        <w:t>協助國內業者發展</w:t>
      </w:r>
      <w:r w:rsidRPr="00D73797">
        <w:rPr>
          <w:rFonts w:ascii="標楷體" w:eastAsia="標楷體" w:hAnsi="標楷體" w:hint="eastAsia"/>
          <w:sz w:val="28"/>
          <w:szCs w:val="28"/>
        </w:rPr>
        <w:t>高階高分子醫材</w:t>
      </w:r>
      <w:r w:rsidR="00D45A4C">
        <w:rPr>
          <w:rFonts w:ascii="標楷體" w:eastAsia="標楷體" w:hAnsi="標楷體" w:hint="eastAsia"/>
          <w:sz w:val="28"/>
          <w:szCs w:val="28"/>
        </w:rPr>
        <w:t>以</w:t>
      </w:r>
      <w:r w:rsidRPr="00D73797">
        <w:rPr>
          <w:rFonts w:ascii="標楷體" w:eastAsia="標楷體" w:hAnsi="標楷體" w:hint="eastAsia"/>
          <w:sz w:val="28"/>
          <w:szCs w:val="28"/>
        </w:rPr>
        <w:t>降低進口依存度及提高</w:t>
      </w:r>
      <w:r w:rsidR="00D45A4C">
        <w:rPr>
          <w:rFonts w:ascii="標楷體" w:eastAsia="標楷體" w:hAnsi="標楷體" w:hint="eastAsia"/>
          <w:sz w:val="28"/>
          <w:szCs w:val="28"/>
        </w:rPr>
        <w:t>產業</w:t>
      </w:r>
      <w:r w:rsidRPr="00D73797">
        <w:rPr>
          <w:rFonts w:ascii="標楷體" w:eastAsia="標楷體" w:hAnsi="標楷體" w:hint="eastAsia"/>
          <w:sz w:val="28"/>
          <w:szCs w:val="28"/>
        </w:rPr>
        <w:t>附加價值</w:t>
      </w:r>
      <w:r w:rsidR="00D45A4C">
        <w:rPr>
          <w:rFonts w:ascii="標楷體" w:eastAsia="標楷體" w:hAnsi="標楷體" w:hint="eastAsia"/>
          <w:sz w:val="28"/>
          <w:szCs w:val="28"/>
        </w:rPr>
        <w:t>，</w:t>
      </w:r>
      <w:r w:rsidR="00735BC9" w:rsidRPr="00D73797">
        <w:rPr>
          <w:rFonts w:ascii="標楷體" w:eastAsia="標楷體" w:hAnsi="標楷體" w:hint="eastAsia"/>
          <w:sz w:val="28"/>
          <w:szCs w:val="28"/>
        </w:rPr>
        <w:t>並輔導解決高階醫材所需之加工技術、法規、臨床等問題</w:t>
      </w:r>
      <w:r>
        <w:rPr>
          <w:rFonts w:ascii="標楷體" w:eastAsia="標楷體" w:hAnsi="標楷體" w:hint="eastAsia"/>
          <w:sz w:val="28"/>
          <w:szCs w:val="28"/>
        </w:rPr>
        <w:t>。</w:t>
      </w:r>
      <w:r w:rsidRPr="00D73797">
        <w:rPr>
          <w:rFonts w:ascii="標楷體" w:eastAsia="標楷體" w:hAnsi="標楷體"/>
          <w:sz w:val="28"/>
          <w:szCs w:val="28"/>
        </w:rPr>
        <w:t xml:space="preserve"> </w:t>
      </w:r>
    </w:p>
    <w:p w:rsidR="00282D21" w:rsidRDefault="00397610" w:rsidP="00397610">
      <w:pPr>
        <w:snapToGrid w:val="0"/>
        <w:spacing w:line="312" w:lineRule="auto"/>
        <w:ind w:left="566" w:hangingChars="202" w:hanging="566"/>
        <w:rPr>
          <w:rFonts w:ascii="標楷體" w:eastAsia="標楷體" w:hAnsi="標楷體"/>
          <w:sz w:val="28"/>
          <w:szCs w:val="28"/>
        </w:rPr>
      </w:pPr>
      <w:r w:rsidRPr="00591930">
        <w:rPr>
          <w:rFonts w:ascii="標楷體" w:eastAsia="標楷體" w:hAnsi="標楷體"/>
          <w:sz w:val="28"/>
          <w:szCs w:val="28"/>
        </w:rPr>
        <w:t>Q16:</w:t>
      </w:r>
      <w:r w:rsidR="00282D21" w:rsidRPr="00591930">
        <w:rPr>
          <w:rFonts w:ascii="標楷體" w:eastAsia="標楷體" w:hAnsi="標楷體" w:hint="eastAsia"/>
          <w:sz w:val="28"/>
          <w:szCs w:val="28"/>
        </w:rPr>
        <w:t>於本中心試</w:t>
      </w:r>
      <w:r w:rsidR="00741200" w:rsidRPr="00591930">
        <w:rPr>
          <w:rFonts w:ascii="標楷體" w:eastAsia="標楷體" w:hAnsi="標楷體" w:hint="eastAsia"/>
          <w:sz w:val="28"/>
          <w:szCs w:val="28"/>
        </w:rPr>
        <w:t>製</w:t>
      </w:r>
      <w:r w:rsidR="00282D21" w:rsidRPr="00591930">
        <w:rPr>
          <w:rFonts w:ascii="標楷體" w:eastAsia="標楷體" w:hAnsi="標楷體" w:hint="eastAsia"/>
          <w:sz w:val="28"/>
          <w:szCs w:val="28"/>
        </w:rPr>
        <w:t>成功</w:t>
      </w:r>
      <w:r w:rsidR="00282D21" w:rsidRPr="00591930">
        <w:rPr>
          <w:rFonts w:ascii="王漢宗特圓體繁" w:eastAsia="王漢宗特圓體繁" w:hAnsi="標楷體" w:hint="eastAsia"/>
          <w:sz w:val="28"/>
          <w:szCs w:val="28"/>
        </w:rPr>
        <w:t>，</w:t>
      </w:r>
      <w:r w:rsidR="00282D21" w:rsidRPr="00591930">
        <w:rPr>
          <w:rFonts w:ascii="標楷體" w:eastAsia="標楷體" w:hAnsi="標楷體" w:hint="eastAsia"/>
          <w:sz w:val="28"/>
          <w:szCs w:val="28"/>
        </w:rPr>
        <w:t>產品的查驗登記可以依在塑膠中心做的相關文件送查登嗎?</w:t>
      </w:r>
    </w:p>
    <w:p w:rsidR="00741200" w:rsidRPr="00591930" w:rsidRDefault="00741200" w:rsidP="00591930">
      <w:pPr>
        <w:snapToGrid w:val="0"/>
        <w:spacing w:line="312" w:lineRule="auto"/>
        <w:ind w:left="708" w:hangingChars="253" w:hanging="708"/>
        <w:rPr>
          <w:rFonts w:ascii="標楷體" w:eastAsia="標楷體" w:hAnsi="標楷體"/>
          <w:sz w:val="28"/>
          <w:szCs w:val="28"/>
        </w:rPr>
      </w:pPr>
      <w:r w:rsidRPr="00591930">
        <w:rPr>
          <w:rFonts w:ascii="標楷體" w:eastAsia="標楷體" w:hAnsi="標楷體"/>
          <w:sz w:val="28"/>
          <w:szCs w:val="28"/>
        </w:rPr>
        <w:t>A1</w:t>
      </w:r>
      <w:r w:rsidRPr="00591930">
        <w:rPr>
          <w:rFonts w:ascii="標楷體" w:eastAsia="標楷體" w:hAnsi="標楷體" w:hint="eastAsia"/>
          <w:sz w:val="28"/>
          <w:szCs w:val="28"/>
        </w:rPr>
        <w:t>6：</w:t>
      </w:r>
      <w:r w:rsidR="00A97829" w:rsidRPr="00591930">
        <w:rPr>
          <w:rFonts w:ascii="標楷體" w:eastAsia="標楷體" w:hAnsi="標楷體" w:hint="eastAsia"/>
          <w:sz w:val="28"/>
          <w:szCs w:val="28"/>
        </w:rPr>
        <w:t>不能</w:t>
      </w:r>
      <w:r w:rsidR="00591930" w:rsidRPr="00591930">
        <w:rPr>
          <w:rFonts w:ascii="標楷體" w:eastAsia="標楷體" w:hAnsi="標楷體" w:hint="eastAsia"/>
          <w:sz w:val="28"/>
          <w:szCs w:val="28"/>
        </w:rPr>
        <w:t>。</w:t>
      </w:r>
      <w:r w:rsidR="00591930" w:rsidRPr="00591930">
        <w:rPr>
          <w:rFonts w:ascii="標楷體" w:eastAsia="標楷體" w:hAnsi="標楷體"/>
          <w:sz w:val="28"/>
          <w:szCs w:val="28"/>
        </w:rPr>
        <w:t>查驗登記的審查大致可區分為三大部分：行政文件、技術文件與產品標示。辦理查驗登記時，所需資料會依申請品項之風險等級而有不同程度之要求</w:t>
      </w:r>
      <w:r w:rsidR="00591930" w:rsidRPr="00591930">
        <w:rPr>
          <w:rFonts w:ascii="標楷體" w:eastAsia="標楷體" w:hAnsi="標楷體" w:hint="eastAsia"/>
          <w:sz w:val="28"/>
          <w:szCs w:val="28"/>
        </w:rPr>
        <w:t>，本中心有專業顧問師可輔導業者準備各式文件，減少業者因不熟悉而浪費往返登記的時間。</w:t>
      </w:r>
    </w:p>
    <w:p w:rsidR="00D96C24" w:rsidRDefault="00397610" w:rsidP="00741200">
      <w:pPr>
        <w:snapToGrid w:val="0"/>
        <w:spacing w:line="312" w:lineRule="auto"/>
        <w:ind w:left="566" w:hangingChars="202" w:hanging="566"/>
        <w:rPr>
          <w:rFonts w:ascii="標楷體" w:eastAsia="標楷體" w:hAnsi="標楷體"/>
          <w:sz w:val="28"/>
          <w:szCs w:val="28"/>
        </w:rPr>
      </w:pPr>
      <w:r>
        <w:rPr>
          <w:rFonts w:ascii="標楷體" w:eastAsia="標楷體" w:hAnsi="標楷體" w:hint="eastAsia"/>
          <w:sz w:val="28"/>
          <w:szCs w:val="28"/>
        </w:rPr>
        <w:t>Q17</w:t>
      </w:r>
      <w:r>
        <w:rPr>
          <w:rFonts w:ascii="標楷體" w:eastAsia="標楷體" w:hAnsi="標楷體"/>
          <w:sz w:val="28"/>
          <w:szCs w:val="28"/>
        </w:rPr>
        <w:t>:</w:t>
      </w:r>
      <w:r w:rsidR="0084288F">
        <w:rPr>
          <w:rFonts w:ascii="標楷體" w:eastAsia="標楷體" w:hAnsi="標楷體" w:hint="eastAsia"/>
          <w:sz w:val="28"/>
          <w:szCs w:val="28"/>
        </w:rPr>
        <w:t>甚麼狀況下</w:t>
      </w:r>
      <w:r w:rsidR="00055CEE">
        <w:rPr>
          <w:rFonts w:ascii="標楷體" w:eastAsia="標楷體" w:hAnsi="標楷體" w:hint="eastAsia"/>
          <w:sz w:val="28"/>
          <w:szCs w:val="28"/>
        </w:rPr>
        <w:t>必須畢業遷離塑膠中心醫材大樓</w:t>
      </w:r>
      <w:r w:rsidR="00690010">
        <w:rPr>
          <w:rFonts w:ascii="標楷體" w:eastAsia="標楷體" w:hAnsi="標楷體" w:hint="eastAsia"/>
          <w:sz w:val="28"/>
          <w:szCs w:val="28"/>
        </w:rPr>
        <w:t>?</w:t>
      </w:r>
    </w:p>
    <w:p w:rsidR="00FE451B" w:rsidRPr="00FE451B" w:rsidRDefault="00397610" w:rsidP="00FE451B">
      <w:pPr>
        <w:snapToGrid w:val="0"/>
        <w:spacing w:line="312" w:lineRule="auto"/>
        <w:ind w:left="848" w:hangingChars="303" w:hanging="848"/>
        <w:rPr>
          <w:rFonts w:ascii="標楷體" w:eastAsia="標楷體" w:hAnsi="標楷體"/>
          <w:color w:val="000000" w:themeColor="text1"/>
          <w:sz w:val="28"/>
          <w:szCs w:val="28"/>
        </w:rPr>
      </w:pPr>
      <w:r>
        <w:rPr>
          <w:rFonts w:ascii="標楷體" w:eastAsia="標楷體" w:hAnsi="標楷體"/>
          <w:sz w:val="28"/>
          <w:szCs w:val="28"/>
        </w:rPr>
        <w:t>A1</w:t>
      </w:r>
      <w:r>
        <w:rPr>
          <w:rFonts w:ascii="標楷體" w:eastAsia="標楷體" w:hAnsi="標楷體" w:hint="eastAsia"/>
          <w:sz w:val="28"/>
          <w:szCs w:val="28"/>
        </w:rPr>
        <w:t>7:</w:t>
      </w:r>
      <w:r w:rsidR="00026735" w:rsidRPr="00FE451B">
        <w:rPr>
          <w:rFonts w:ascii="標楷體" w:eastAsia="標楷體" w:hAnsi="標楷體" w:hint="eastAsia"/>
          <w:sz w:val="28"/>
          <w:szCs w:val="28"/>
        </w:rPr>
        <w:t>1.</w:t>
      </w:r>
      <w:r w:rsidR="00FE451B" w:rsidRPr="00FE451B">
        <w:rPr>
          <w:rFonts w:ascii="標楷體" w:eastAsia="標楷體" w:hAnsi="標楷體" w:cs="微軟正黑體" w:hint="eastAsia"/>
          <w:color w:val="000000" w:themeColor="text1"/>
          <w:sz w:val="28"/>
          <w:szCs w:val="28"/>
        </w:rPr>
        <w:t>合約期滿</w:t>
      </w:r>
      <w:r w:rsidR="00FE451B" w:rsidRPr="00FE451B">
        <w:rPr>
          <w:rFonts w:ascii="標楷體" w:eastAsia="標楷體" w:hAnsi="標楷體" w:cs="微軟正黑體" w:hint="eastAsia"/>
          <w:color w:val="000000" w:themeColor="text1"/>
          <w:spacing w:val="1"/>
          <w:position w:val="-1"/>
          <w:sz w:val="28"/>
          <w:szCs w:val="28"/>
        </w:rPr>
        <w:t>未獲同意展延者或不續者應於期限屆滿後一個月內將場所房地點交返還</w:t>
      </w:r>
      <w:r w:rsidR="00FE451B" w:rsidRPr="00FE451B">
        <w:rPr>
          <w:rFonts w:ascii="微軟正黑體" w:eastAsia="微軟正黑體" w:hAnsi="微軟正黑體" w:cs="微軟正黑體" w:hint="eastAsia"/>
          <w:color w:val="000000" w:themeColor="text1"/>
          <w:spacing w:val="1"/>
          <w:position w:val="-1"/>
          <w:sz w:val="28"/>
          <w:szCs w:val="28"/>
        </w:rPr>
        <w:t>、</w:t>
      </w:r>
      <w:r w:rsidR="00FE451B" w:rsidRPr="00FE451B">
        <w:rPr>
          <w:rFonts w:ascii="標楷體" w:eastAsia="標楷體" w:hAnsi="標楷體" w:cs="微軟正黑體" w:hint="eastAsia"/>
          <w:color w:val="000000" w:themeColor="text1"/>
          <w:spacing w:val="1"/>
          <w:position w:val="-1"/>
          <w:sz w:val="28"/>
          <w:szCs w:val="28"/>
        </w:rPr>
        <w:t>搬離</w:t>
      </w:r>
      <w:r w:rsidR="00026735" w:rsidRPr="00FE451B">
        <w:rPr>
          <w:rFonts w:ascii="標楷體" w:eastAsia="標楷體" w:hAnsi="標楷體" w:hint="eastAsia"/>
          <w:color w:val="000000" w:themeColor="text1"/>
          <w:sz w:val="28"/>
          <w:szCs w:val="28"/>
        </w:rPr>
        <w:t xml:space="preserve"> </w:t>
      </w:r>
      <w:r w:rsidR="00FE451B" w:rsidRPr="00FE451B">
        <w:rPr>
          <w:rFonts w:ascii="新細明體" w:eastAsia="新細明體" w:hAnsi="新細明體" w:hint="eastAsia"/>
          <w:color w:val="000000" w:themeColor="text1"/>
          <w:sz w:val="28"/>
          <w:szCs w:val="28"/>
        </w:rPr>
        <w:t>。</w:t>
      </w:r>
    </w:p>
    <w:p w:rsidR="00397610" w:rsidRPr="00FE451B" w:rsidRDefault="00026735" w:rsidP="00FE451B">
      <w:pPr>
        <w:snapToGrid w:val="0"/>
        <w:spacing w:line="312" w:lineRule="auto"/>
        <w:ind w:leftChars="236" w:left="849" w:hangingChars="101" w:hanging="283"/>
        <w:rPr>
          <w:rFonts w:ascii="標楷體" w:eastAsia="標楷體" w:hAnsi="標楷體" w:cs="微軟正黑體"/>
          <w:color w:val="000000" w:themeColor="text1"/>
          <w:sz w:val="28"/>
          <w:szCs w:val="28"/>
        </w:rPr>
      </w:pPr>
      <w:r w:rsidRPr="00FE451B">
        <w:rPr>
          <w:rFonts w:ascii="標楷體" w:eastAsia="標楷體" w:hAnsi="標楷體" w:cs="微軟正黑體" w:hint="eastAsia"/>
          <w:color w:val="000000" w:themeColor="text1"/>
          <w:sz w:val="28"/>
          <w:szCs w:val="28"/>
        </w:rPr>
        <w:t>2.違反進駐契約約定且限期內不改善者</w:t>
      </w:r>
      <w:r w:rsidR="00FE451B" w:rsidRPr="00FE451B">
        <w:rPr>
          <w:rFonts w:ascii="王漢宗特圓體繁" w:eastAsia="王漢宗特圓體繁" w:hAnsi="標楷體" w:cs="微軟正黑體" w:hint="eastAsia"/>
          <w:color w:val="000000" w:themeColor="text1"/>
          <w:sz w:val="28"/>
          <w:szCs w:val="28"/>
        </w:rPr>
        <w:t>，</w:t>
      </w:r>
      <w:r w:rsidR="00FE451B" w:rsidRPr="00FE451B">
        <w:rPr>
          <w:rFonts w:ascii="標楷體" w:eastAsia="標楷體" w:hAnsi="標楷體" w:cs="微軟正黑體"/>
          <w:color w:val="000000" w:themeColor="text1"/>
          <w:sz w:val="28"/>
          <w:szCs w:val="28"/>
        </w:rPr>
        <w:t>本中心得提前終止合</w:t>
      </w:r>
      <w:r w:rsidR="00FE451B" w:rsidRPr="00FE451B">
        <w:rPr>
          <w:rFonts w:ascii="標楷體" w:eastAsia="標楷體" w:hAnsi="標楷體" w:cs="微軟正黑體"/>
          <w:color w:val="000000" w:themeColor="text1"/>
          <w:spacing w:val="-16"/>
          <w:sz w:val="28"/>
          <w:szCs w:val="28"/>
        </w:rPr>
        <w:t>約，</w:t>
      </w:r>
      <w:r w:rsidR="00FE451B" w:rsidRPr="00FE451B">
        <w:rPr>
          <w:rFonts w:ascii="標楷體" w:eastAsia="標楷體" w:hAnsi="標楷體" w:hint="eastAsia"/>
          <w:color w:val="000000" w:themeColor="text1"/>
          <w:sz w:val="28"/>
          <w:szCs w:val="28"/>
        </w:rPr>
        <w:t>進駐企業</w:t>
      </w:r>
      <w:r w:rsidR="00FE451B" w:rsidRPr="00FE451B">
        <w:rPr>
          <w:rFonts w:ascii="標楷體" w:eastAsia="標楷體" w:hAnsi="標楷體"/>
          <w:color w:val="000000" w:themeColor="text1"/>
          <w:sz w:val="28"/>
          <w:szCs w:val="28"/>
        </w:rPr>
        <w:t>不得向甲方請求任何賠償或補償</w:t>
      </w:r>
      <w:r w:rsidR="00FE451B" w:rsidRPr="00FE451B">
        <w:rPr>
          <w:rFonts w:ascii="微軟正黑體" w:eastAsia="微軟正黑體" w:hAnsi="微軟正黑體" w:hint="eastAsia"/>
          <w:color w:val="000000" w:themeColor="text1"/>
          <w:sz w:val="28"/>
          <w:szCs w:val="28"/>
        </w:rPr>
        <w:t>，</w:t>
      </w:r>
      <w:r w:rsidR="00FE451B" w:rsidRPr="00FE451B">
        <w:rPr>
          <w:rFonts w:ascii="標楷體" w:eastAsia="標楷體" w:hAnsi="標楷體" w:cs="微軟正黑體"/>
          <w:color w:val="000000" w:themeColor="text1"/>
          <w:sz w:val="28"/>
          <w:szCs w:val="28"/>
        </w:rPr>
        <w:t>並限期於一個月內</w:t>
      </w:r>
      <w:r w:rsidR="00FE451B" w:rsidRPr="00FE451B">
        <w:rPr>
          <w:rFonts w:ascii="標楷體" w:eastAsia="標楷體" w:hAnsi="標楷體" w:cs="微軟正黑體" w:hint="eastAsia"/>
          <w:color w:val="000000" w:themeColor="text1"/>
          <w:spacing w:val="1"/>
          <w:position w:val="-1"/>
          <w:sz w:val="28"/>
          <w:szCs w:val="28"/>
        </w:rPr>
        <w:t>將場所房地點交返還</w:t>
      </w:r>
      <w:r w:rsidR="00FE451B" w:rsidRPr="00FE451B">
        <w:rPr>
          <w:rFonts w:ascii="微軟正黑體" w:eastAsia="微軟正黑體" w:hAnsi="微軟正黑體" w:cs="微軟正黑體" w:hint="eastAsia"/>
          <w:color w:val="000000" w:themeColor="text1"/>
          <w:spacing w:val="1"/>
          <w:position w:val="-1"/>
          <w:sz w:val="28"/>
          <w:szCs w:val="28"/>
        </w:rPr>
        <w:t>、</w:t>
      </w:r>
      <w:r w:rsidR="00FE451B" w:rsidRPr="00FE451B">
        <w:rPr>
          <w:rFonts w:ascii="標楷體" w:eastAsia="標楷體" w:hAnsi="標楷體" w:cs="微軟正黑體"/>
          <w:color w:val="000000" w:themeColor="text1"/>
          <w:sz w:val="28"/>
          <w:szCs w:val="28"/>
        </w:rPr>
        <w:t>搬</w:t>
      </w:r>
      <w:r w:rsidR="00FE451B" w:rsidRPr="00FE451B">
        <w:rPr>
          <w:rFonts w:ascii="標楷體" w:eastAsia="標楷體" w:hAnsi="標楷體" w:cs="微軟正黑體" w:hint="eastAsia"/>
          <w:color w:val="000000" w:themeColor="text1"/>
          <w:spacing w:val="1"/>
          <w:position w:val="-1"/>
          <w:sz w:val="28"/>
          <w:szCs w:val="28"/>
        </w:rPr>
        <w:t>離</w:t>
      </w:r>
    </w:p>
    <w:p w:rsidR="00026735" w:rsidRPr="00FE451B" w:rsidRDefault="00026735" w:rsidP="00FE451B">
      <w:pPr>
        <w:snapToGrid w:val="0"/>
        <w:spacing w:line="312" w:lineRule="auto"/>
        <w:ind w:leftChars="236" w:left="849" w:hangingChars="101" w:hanging="283"/>
        <w:rPr>
          <w:rFonts w:ascii="標楷體" w:eastAsia="標楷體" w:hAnsi="標楷體" w:cs="微軟正黑體"/>
          <w:sz w:val="28"/>
          <w:szCs w:val="28"/>
        </w:rPr>
      </w:pPr>
      <w:r w:rsidRPr="00FE451B">
        <w:rPr>
          <w:rFonts w:ascii="標楷體" w:eastAsia="標楷體" w:hAnsi="標楷體" w:cs="微軟正黑體" w:hint="eastAsia"/>
          <w:color w:val="000000" w:themeColor="text1"/>
          <w:sz w:val="28"/>
          <w:szCs w:val="28"/>
        </w:rPr>
        <w:lastRenderedPageBreak/>
        <w:t>3.</w:t>
      </w:r>
      <w:r w:rsidR="00FE451B" w:rsidRPr="00FE451B">
        <w:rPr>
          <w:rFonts w:ascii="標楷體" w:eastAsia="標楷體" w:hAnsi="標楷體" w:cs="微軟正黑體"/>
          <w:color w:val="000000" w:themeColor="text1"/>
          <w:sz w:val="28"/>
          <w:szCs w:val="28"/>
        </w:rPr>
        <w:t>提前終止</w:t>
      </w:r>
      <w:r w:rsidR="00FE451B" w:rsidRPr="00FE451B">
        <w:rPr>
          <w:rFonts w:ascii="標楷體" w:eastAsia="標楷體" w:hAnsi="標楷體" w:cs="微軟正黑體" w:hint="eastAsia"/>
          <w:color w:val="000000" w:themeColor="text1"/>
          <w:sz w:val="28"/>
          <w:szCs w:val="28"/>
        </w:rPr>
        <w:t>:</w:t>
      </w:r>
      <w:r w:rsidR="00FE451B" w:rsidRPr="00FE451B">
        <w:rPr>
          <w:rFonts w:ascii="標楷體" w:eastAsia="標楷體" w:hAnsi="標楷體" w:cs="微軟正黑體"/>
          <w:color w:val="000000" w:themeColor="text1"/>
          <w:sz w:val="28"/>
          <w:szCs w:val="28"/>
        </w:rPr>
        <w:t>進駐企業於</w:t>
      </w:r>
      <w:r w:rsidR="00FE451B" w:rsidRPr="00FE451B">
        <w:rPr>
          <w:rFonts w:ascii="標楷體" w:eastAsia="標楷體" w:hAnsi="標楷體" w:cs="微軟正黑體" w:hint="eastAsia"/>
          <w:color w:val="000000" w:themeColor="text1"/>
          <w:sz w:val="28"/>
          <w:szCs w:val="28"/>
        </w:rPr>
        <w:t>契約</w:t>
      </w:r>
      <w:r w:rsidR="00FE451B" w:rsidRPr="00FE451B">
        <w:rPr>
          <w:rFonts w:ascii="標楷體" w:eastAsia="標楷體" w:hAnsi="標楷體" w:cs="微軟正黑體"/>
          <w:color w:val="000000" w:themeColor="text1"/>
          <w:sz w:val="28"/>
          <w:szCs w:val="28"/>
        </w:rPr>
        <w:t>期間內，擬提前終止</w:t>
      </w:r>
      <w:r w:rsidR="00FE451B" w:rsidRPr="00FE451B">
        <w:rPr>
          <w:rFonts w:ascii="標楷體" w:eastAsia="標楷體" w:hAnsi="標楷體" w:cs="微軟正黑體" w:hint="eastAsia"/>
          <w:color w:val="000000" w:themeColor="text1"/>
          <w:sz w:val="28"/>
          <w:szCs w:val="28"/>
        </w:rPr>
        <w:t>進駐</w:t>
      </w:r>
      <w:r w:rsidR="00FE451B" w:rsidRPr="00FE451B">
        <w:rPr>
          <w:rFonts w:ascii="標楷體" w:eastAsia="標楷體" w:hAnsi="標楷體" w:cs="微軟正黑體"/>
          <w:color w:val="000000" w:themeColor="text1"/>
          <w:sz w:val="28"/>
          <w:szCs w:val="28"/>
        </w:rPr>
        <w:t>契約者，應於</w:t>
      </w:r>
      <w:r w:rsidR="00FE451B" w:rsidRPr="00FE451B">
        <w:rPr>
          <w:rFonts w:ascii="標楷體" w:eastAsia="標楷體" w:hAnsi="標楷體" w:cs="微軟正黑體" w:hint="eastAsia"/>
          <w:color w:val="000000" w:themeColor="text1"/>
          <w:sz w:val="28"/>
          <w:szCs w:val="28"/>
        </w:rPr>
        <w:t>3</w:t>
      </w:r>
      <w:r w:rsidR="00FE451B" w:rsidRPr="00FE451B">
        <w:rPr>
          <w:rFonts w:ascii="標楷體" w:eastAsia="標楷體" w:hAnsi="標楷體" w:cs="微軟正黑體"/>
          <w:color w:val="000000" w:themeColor="text1"/>
          <w:sz w:val="28"/>
          <w:szCs w:val="28"/>
        </w:rPr>
        <w:t>個月前以書面向</w:t>
      </w:r>
      <w:r w:rsidR="00FE451B" w:rsidRPr="00FE451B">
        <w:rPr>
          <w:rFonts w:ascii="標楷體" w:eastAsia="標楷體" w:hAnsi="標楷體" w:cs="微軟正黑體" w:hint="eastAsia"/>
          <w:color w:val="000000" w:themeColor="text1"/>
          <w:sz w:val="28"/>
          <w:szCs w:val="28"/>
        </w:rPr>
        <w:t>本中心</w:t>
      </w:r>
      <w:r w:rsidR="00FE451B" w:rsidRPr="00FE451B">
        <w:rPr>
          <w:rFonts w:ascii="標楷體" w:eastAsia="標楷體" w:hAnsi="標楷體" w:cs="微軟正黑體"/>
          <w:color w:val="000000" w:themeColor="text1"/>
          <w:sz w:val="28"/>
          <w:szCs w:val="28"/>
        </w:rPr>
        <w:t>提出申請，經</w:t>
      </w:r>
      <w:r w:rsidR="00FE451B" w:rsidRPr="00FE451B">
        <w:rPr>
          <w:rFonts w:ascii="標楷體" w:eastAsia="標楷體" w:hAnsi="標楷體" w:cs="微軟正黑體" w:hint="eastAsia"/>
          <w:color w:val="000000" w:themeColor="text1"/>
          <w:sz w:val="28"/>
          <w:szCs w:val="28"/>
        </w:rPr>
        <w:t>本中心</w:t>
      </w:r>
      <w:r w:rsidR="00FE451B" w:rsidRPr="00FE451B">
        <w:rPr>
          <w:rFonts w:ascii="標楷體" w:eastAsia="標楷體" w:hAnsi="標楷體" w:cs="微軟正黑體"/>
          <w:color w:val="000000" w:themeColor="text1"/>
          <w:sz w:val="28"/>
          <w:szCs w:val="28"/>
        </w:rPr>
        <w:t>書面同意後，始得終止契約，</w:t>
      </w:r>
      <w:r w:rsidR="00FE451B" w:rsidRPr="00FE451B">
        <w:rPr>
          <w:rFonts w:ascii="標楷體" w:eastAsia="標楷體" w:hAnsi="標楷體" w:cs="微軟正黑體" w:hint="eastAsia"/>
          <w:color w:val="000000" w:themeColor="text1"/>
          <w:sz w:val="28"/>
          <w:szCs w:val="28"/>
        </w:rPr>
        <w:t>進駐企業不得向本中心</w:t>
      </w:r>
      <w:r w:rsidR="00FE451B" w:rsidRPr="00FE451B">
        <w:rPr>
          <w:rFonts w:ascii="標楷體" w:eastAsia="標楷體" w:hAnsi="標楷體" w:cs="微軟正黑體"/>
          <w:color w:val="000000" w:themeColor="text1"/>
          <w:sz w:val="28"/>
          <w:szCs w:val="28"/>
        </w:rPr>
        <w:t>要求</w:t>
      </w:r>
      <w:r w:rsidR="00FE451B" w:rsidRPr="00FE451B">
        <w:rPr>
          <w:rFonts w:ascii="標楷體" w:eastAsia="標楷體" w:hAnsi="標楷體" w:cs="微軟正黑體"/>
          <w:sz w:val="28"/>
          <w:szCs w:val="28"/>
        </w:rPr>
        <w:t>任何補償</w:t>
      </w:r>
      <w:r w:rsidR="00FE451B" w:rsidRPr="00FE451B">
        <w:rPr>
          <w:rFonts w:ascii="標楷體" w:eastAsia="標楷體" w:hAnsi="標楷體" w:cs="微軟正黑體" w:hint="eastAsia"/>
          <w:sz w:val="28"/>
          <w:szCs w:val="28"/>
        </w:rPr>
        <w:t>。</w:t>
      </w:r>
    </w:p>
    <w:p w:rsidR="00026735" w:rsidRPr="00397610" w:rsidRDefault="00026735" w:rsidP="0084288F">
      <w:pPr>
        <w:snapToGrid w:val="0"/>
        <w:spacing w:line="312" w:lineRule="auto"/>
        <w:rPr>
          <w:rFonts w:ascii="標楷體" w:eastAsia="標楷體" w:hAnsi="標楷體"/>
          <w:sz w:val="28"/>
          <w:szCs w:val="28"/>
        </w:rPr>
      </w:pPr>
    </w:p>
    <w:sectPr w:rsidR="00026735" w:rsidRPr="0039761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E6" w:rsidRDefault="00350BE6" w:rsidP="004D2CC0">
      <w:r>
        <w:separator/>
      </w:r>
    </w:p>
  </w:endnote>
  <w:endnote w:type="continuationSeparator" w:id="0">
    <w:p w:rsidR="00350BE6" w:rsidRDefault="00350BE6" w:rsidP="004D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王漢宗特圓體繁">
    <w:altName w:val="Malgun Gothic Semilight"/>
    <w:panose1 w:val="02020500000000000000"/>
    <w:charset w:val="88"/>
    <w:family w:val="roman"/>
    <w:pitch w:val="variable"/>
    <w:sig w:usb0="800000E3" w:usb1="38C9787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86431"/>
      <w:docPartObj>
        <w:docPartGallery w:val="Page Numbers (Bottom of Page)"/>
        <w:docPartUnique/>
      </w:docPartObj>
    </w:sdtPr>
    <w:sdtEndPr/>
    <w:sdtContent>
      <w:p w:rsidR="004D2CC0" w:rsidRDefault="004D2CC0">
        <w:pPr>
          <w:pStyle w:val="a6"/>
          <w:jc w:val="center"/>
        </w:pPr>
        <w:r>
          <w:fldChar w:fldCharType="begin"/>
        </w:r>
        <w:r>
          <w:instrText>PAGE   \* MERGEFORMAT</w:instrText>
        </w:r>
        <w:r>
          <w:fldChar w:fldCharType="separate"/>
        </w:r>
        <w:r w:rsidR="00DD476C" w:rsidRPr="00DD476C">
          <w:rPr>
            <w:noProof/>
            <w:lang w:val="zh-TW"/>
          </w:rPr>
          <w:t>3</w:t>
        </w:r>
        <w:r>
          <w:fldChar w:fldCharType="end"/>
        </w:r>
      </w:p>
    </w:sdtContent>
  </w:sdt>
  <w:p w:rsidR="004D2CC0" w:rsidRDefault="004D2C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E6" w:rsidRDefault="00350BE6" w:rsidP="004D2CC0">
      <w:r>
        <w:separator/>
      </w:r>
    </w:p>
  </w:footnote>
  <w:footnote w:type="continuationSeparator" w:id="0">
    <w:p w:rsidR="00350BE6" w:rsidRDefault="00350BE6" w:rsidP="004D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944C"/>
      </v:shape>
    </w:pict>
  </w:numPicBullet>
  <w:abstractNum w:abstractNumId="0" w15:restartNumberingAfterBreak="0">
    <w:nsid w:val="20F337DC"/>
    <w:multiLevelType w:val="hybridMultilevel"/>
    <w:tmpl w:val="408E1740"/>
    <w:lvl w:ilvl="0" w:tplc="5EBE14B8">
      <w:start w:val="1"/>
      <w:numFmt w:val="bullet"/>
      <w:lvlText w:val=""/>
      <w:lvlJc w:val="left"/>
      <w:pPr>
        <w:tabs>
          <w:tab w:val="num" w:pos="720"/>
        </w:tabs>
        <w:ind w:left="720" w:hanging="360"/>
      </w:pPr>
      <w:rPr>
        <w:rFonts w:ascii="Wingdings" w:hAnsi="Wingdings" w:hint="default"/>
      </w:rPr>
    </w:lvl>
    <w:lvl w:ilvl="1" w:tplc="40F2FA8A" w:tentative="1">
      <w:start w:val="1"/>
      <w:numFmt w:val="bullet"/>
      <w:lvlText w:val=""/>
      <w:lvlJc w:val="left"/>
      <w:pPr>
        <w:tabs>
          <w:tab w:val="num" w:pos="1440"/>
        </w:tabs>
        <w:ind w:left="1440" w:hanging="360"/>
      </w:pPr>
      <w:rPr>
        <w:rFonts w:ascii="Wingdings" w:hAnsi="Wingdings" w:hint="default"/>
      </w:rPr>
    </w:lvl>
    <w:lvl w:ilvl="2" w:tplc="2E0605E6" w:tentative="1">
      <w:start w:val="1"/>
      <w:numFmt w:val="bullet"/>
      <w:lvlText w:val=""/>
      <w:lvlJc w:val="left"/>
      <w:pPr>
        <w:tabs>
          <w:tab w:val="num" w:pos="2160"/>
        </w:tabs>
        <w:ind w:left="2160" w:hanging="360"/>
      </w:pPr>
      <w:rPr>
        <w:rFonts w:ascii="Wingdings" w:hAnsi="Wingdings" w:hint="default"/>
      </w:rPr>
    </w:lvl>
    <w:lvl w:ilvl="3" w:tplc="896ED49A" w:tentative="1">
      <w:start w:val="1"/>
      <w:numFmt w:val="bullet"/>
      <w:lvlText w:val=""/>
      <w:lvlJc w:val="left"/>
      <w:pPr>
        <w:tabs>
          <w:tab w:val="num" w:pos="2880"/>
        </w:tabs>
        <w:ind w:left="2880" w:hanging="360"/>
      </w:pPr>
      <w:rPr>
        <w:rFonts w:ascii="Wingdings" w:hAnsi="Wingdings" w:hint="default"/>
      </w:rPr>
    </w:lvl>
    <w:lvl w:ilvl="4" w:tplc="C00C12BA" w:tentative="1">
      <w:start w:val="1"/>
      <w:numFmt w:val="bullet"/>
      <w:lvlText w:val=""/>
      <w:lvlJc w:val="left"/>
      <w:pPr>
        <w:tabs>
          <w:tab w:val="num" w:pos="3600"/>
        </w:tabs>
        <w:ind w:left="3600" w:hanging="360"/>
      </w:pPr>
      <w:rPr>
        <w:rFonts w:ascii="Wingdings" w:hAnsi="Wingdings" w:hint="default"/>
      </w:rPr>
    </w:lvl>
    <w:lvl w:ilvl="5" w:tplc="CC705C60" w:tentative="1">
      <w:start w:val="1"/>
      <w:numFmt w:val="bullet"/>
      <w:lvlText w:val=""/>
      <w:lvlJc w:val="left"/>
      <w:pPr>
        <w:tabs>
          <w:tab w:val="num" w:pos="4320"/>
        </w:tabs>
        <w:ind w:left="4320" w:hanging="360"/>
      </w:pPr>
      <w:rPr>
        <w:rFonts w:ascii="Wingdings" w:hAnsi="Wingdings" w:hint="default"/>
      </w:rPr>
    </w:lvl>
    <w:lvl w:ilvl="6" w:tplc="264A684A" w:tentative="1">
      <w:start w:val="1"/>
      <w:numFmt w:val="bullet"/>
      <w:lvlText w:val=""/>
      <w:lvlJc w:val="left"/>
      <w:pPr>
        <w:tabs>
          <w:tab w:val="num" w:pos="5040"/>
        </w:tabs>
        <w:ind w:left="5040" w:hanging="360"/>
      </w:pPr>
      <w:rPr>
        <w:rFonts w:ascii="Wingdings" w:hAnsi="Wingdings" w:hint="default"/>
      </w:rPr>
    </w:lvl>
    <w:lvl w:ilvl="7" w:tplc="7352B1AC" w:tentative="1">
      <w:start w:val="1"/>
      <w:numFmt w:val="bullet"/>
      <w:lvlText w:val=""/>
      <w:lvlJc w:val="left"/>
      <w:pPr>
        <w:tabs>
          <w:tab w:val="num" w:pos="5760"/>
        </w:tabs>
        <w:ind w:left="5760" w:hanging="360"/>
      </w:pPr>
      <w:rPr>
        <w:rFonts w:ascii="Wingdings" w:hAnsi="Wingdings" w:hint="default"/>
      </w:rPr>
    </w:lvl>
    <w:lvl w:ilvl="8" w:tplc="C1D0E8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4D04"/>
    <w:multiLevelType w:val="hybridMultilevel"/>
    <w:tmpl w:val="BE288D3C"/>
    <w:lvl w:ilvl="0" w:tplc="CE8ED770">
      <w:start w:val="1"/>
      <w:numFmt w:val="bullet"/>
      <w:lvlText w:val=""/>
      <w:lvlJc w:val="left"/>
      <w:pPr>
        <w:tabs>
          <w:tab w:val="num" w:pos="720"/>
        </w:tabs>
        <w:ind w:left="720" w:hanging="360"/>
      </w:pPr>
      <w:rPr>
        <w:rFonts w:ascii="Wingdings" w:hAnsi="Wingdings" w:hint="default"/>
      </w:rPr>
    </w:lvl>
    <w:lvl w:ilvl="1" w:tplc="933250B6" w:tentative="1">
      <w:start w:val="1"/>
      <w:numFmt w:val="bullet"/>
      <w:lvlText w:val=""/>
      <w:lvlJc w:val="left"/>
      <w:pPr>
        <w:tabs>
          <w:tab w:val="num" w:pos="1440"/>
        </w:tabs>
        <w:ind w:left="1440" w:hanging="360"/>
      </w:pPr>
      <w:rPr>
        <w:rFonts w:ascii="Wingdings" w:hAnsi="Wingdings" w:hint="default"/>
      </w:rPr>
    </w:lvl>
    <w:lvl w:ilvl="2" w:tplc="DE3678C4" w:tentative="1">
      <w:start w:val="1"/>
      <w:numFmt w:val="bullet"/>
      <w:lvlText w:val=""/>
      <w:lvlJc w:val="left"/>
      <w:pPr>
        <w:tabs>
          <w:tab w:val="num" w:pos="2160"/>
        </w:tabs>
        <w:ind w:left="2160" w:hanging="360"/>
      </w:pPr>
      <w:rPr>
        <w:rFonts w:ascii="Wingdings" w:hAnsi="Wingdings" w:hint="default"/>
      </w:rPr>
    </w:lvl>
    <w:lvl w:ilvl="3" w:tplc="9A8C5914" w:tentative="1">
      <w:start w:val="1"/>
      <w:numFmt w:val="bullet"/>
      <w:lvlText w:val=""/>
      <w:lvlJc w:val="left"/>
      <w:pPr>
        <w:tabs>
          <w:tab w:val="num" w:pos="2880"/>
        </w:tabs>
        <w:ind w:left="2880" w:hanging="360"/>
      </w:pPr>
      <w:rPr>
        <w:rFonts w:ascii="Wingdings" w:hAnsi="Wingdings" w:hint="default"/>
      </w:rPr>
    </w:lvl>
    <w:lvl w:ilvl="4" w:tplc="B4C8E462" w:tentative="1">
      <w:start w:val="1"/>
      <w:numFmt w:val="bullet"/>
      <w:lvlText w:val=""/>
      <w:lvlJc w:val="left"/>
      <w:pPr>
        <w:tabs>
          <w:tab w:val="num" w:pos="3600"/>
        </w:tabs>
        <w:ind w:left="3600" w:hanging="360"/>
      </w:pPr>
      <w:rPr>
        <w:rFonts w:ascii="Wingdings" w:hAnsi="Wingdings" w:hint="default"/>
      </w:rPr>
    </w:lvl>
    <w:lvl w:ilvl="5" w:tplc="477A643C" w:tentative="1">
      <w:start w:val="1"/>
      <w:numFmt w:val="bullet"/>
      <w:lvlText w:val=""/>
      <w:lvlJc w:val="left"/>
      <w:pPr>
        <w:tabs>
          <w:tab w:val="num" w:pos="4320"/>
        </w:tabs>
        <w:ind w:left="4320" w:hanging="360"/>
      </w:pPr>
      <w:rPr>
        <w:rFonts w:ascii="Wingdings" w:hAnsi="Wingdings" w:hint="default"/>
      </w:rPr>
    </w:lvl>
    <w:lvl w:ilvl="6" w:tplc="B7AE4494" w:tentative="1">
      <w:start w:val="1"/>
      <w:numFmt w:val="bullet"/>
      <w:lvlText w:val=""/>
      <w:lvlJc w:val="left"/>
      <w:pPr>
        <w:tabs>
          <w:tab w:val="num" w:pos="5040"/>
        </w:tabs>
        <w:ind w:left="5040" w:hanging="360"/>
      </w:pPr>
      <w:rPr>
        <w:rFonts w:ascii="Wingdings" w:hAnsi="Wingdings" w:hint="default"/>
      </w:rPr>
    </w:lvl>
    <w:lvl w:ilvl="7" w:tplc="5E101992" w:tentative="1">
      <w:start w:val="1"/>
      <w:numFmt w:val="bullet"/>
      <w:lvlText w:val=""/>
      <w:lvlJc w:val="left"/>
      <w:pPr>
        <w:tabs>
          <w:tab w:val="num" w:pos="5760"/>
        </w:tabs>
        <w:ind w:left="5760" w:hanging="360"/>
      </w:pPr>
      <w:rPr>
        <w:rFonts w:ascii="Wingdings" w:hAnsi="Wingdings" w:hint="default"/>
      </w:rPr>
    </w:lvl>
    <w:lvl w:ilvl="8" w:tplc="61B01F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01434"/>
    <w:multiLevelType w:val="hybridMultilevel"/>
    <w:tmpl w:val="3B881DF8"/>
    <w:lvl w:ilvl="0" w:tplc="47841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207AF4"/>
    <w:multiLevelType w:val="hybridMultilevel"/>
    <w:tmpl w:val="874626EC"/>
    <w:lvl w:ilvl="0" w:tplc="B5A86F24">
      <w:start w:val="1"/>
      <w:numFmt w:val="bullet"/>
      <w:lvlText w:val=""/>
      <w:lvlPicBulletId w:val="0"/>
      <w:lvlJc w:val="left"/>
      <w:pPr>
        <w:tabs>
          <w:tab w:val="num" w:pos="720"/>
        </w:tabs>
        <w:ind w:left="720" w:hanging="360"/>
      </w:pPr>
      <w:rPr>
        <w:rFonts w:ascii="Symbol" w:hAnsi="Symbol" w:hint="default"/>
      </w:rPr>
    </w:lvl>
    <w:lvl w:ilvl="1" w:tplc="557E3300" w:tentative="1">
      <w:start w:val="1"/>
      <w:numFmt w:val="bullet"/>
      <w:lvlText w:val=""/>
      <w:lvlPicBulletId w:val="0"/>
      <w:lvlJc w:val="left"/>
      <w:pPr>
        <w:tabs>
          <w:tab w:val="num" w:pos="1440"/>
        </w:tabs>
        <w:ind w:left="1440" w:hanging="360"/>
      </w:pPr>
      <w:rPr>
        <w:rFonts w:ascii="Symbol" w:hAnsi="Symbol" w:hint="default"/>
      </w:rPr>
    </w:lvl>
    <w:lvl w:ilvl="2" w:tplc="12E2D9E2" w:tentative="1">
      <w:start w:val="1"/>
      <w:numFmt w:val="bullet"/>
      <w:lvlText w:val=""/>
      <w:lvlPicBulletId w:val="0"/>
      <w:lvlJc w:val="left"/>
      <w:pPr>
        <w:tabs>
          <w:tab w:val="num" w:pos="2160"/>
        </w:tabs>
        <w:ind w:left="2160" w:hanging="360"/>
      </w:pPr>
      <w:rPr>
        <w:rFonts w:ascii="Symbol" w:hAnsi="Symbol" w:hint="default"/>
      </w:rPr>
    </w:lvl>
    <w:lvl w:ilvl="3" w:tplc="335EEB82" w:tentative="1">
      <w:start w:val="1"/>
      <w:numFmt w:val="bullet"/>
      <w:lvlText w:val=""/>
      <w:lvlPicBulletId w:val="0"/>
      <w:lvlJc w:val="left"/>
      <w:pPr>
        <w:tabs>
          <w:tab w:val="num" w:pos="2880"/>
        </w:tabs>
        <w:ind w:left="2880" w:hanging="360"/>
      </w:pPr>
      <w:rPr>
        <w:rFonts w:ascii="Symbol" w:hAnsi="Symbol" w:hint="default"/>
      </w:rPr>
    </w:lvl>
    <w:lvl w:ilvl="4" w:tplc="624EAAE0" w:tentative="1">
      <w:start w:val="1"/>
      <w:numFmt w:val="bullet"/>
      <w:lvlText w:val=""/>
      <w:lvlPicBulletId w:val="0"/>
      <w:lvlJc w:val="left"/>
      <w:pPr>
        <w:tabs>
          <w:tab w:val="num" w:pos="3600"/>
        </w:tabs>
        <w:ind w:left="3600" w:hanging="360"/>
      </w:pPr>
      <w:rPr>
        <w:rFonts w:ascii="Symbol" w:hAnsi="Symbol" w:hint="default"/>
      </w:rPr>
    </w:lvl>
    <w:lvl w:ilvl="5" w:tplc="F6047F3A" w:tentative="1">
      <w:start w:val="1"/>
      <w:numFmt w:val="bullet"/>
      <w:lvlText w:val=""/>
      <w:lvlPicBulletId w:val="0"/>
      <w:lvlJc w:val="left"/>
      <w:pPr>
        <w:tabs>
          <w:tab w:val="num" w:pos="4320"/>
        </w:tabs>
        <w:ind w:left="4320" w:hanging="360"/>
      </w:pPr>
      <w:rPr>
        <w:rFonts w:ascii="Symbol" w:hAnsi="Symbol" w:hint="default"/>
      </w:rPr>
    </w:lvl>
    <w:lvl w:ilvl="6" w:tplc="3BDAABA0" w:tentative="1">
      <w:start w:val="1"/>
      <w:numFmt w:val="bullet"/>
      <w:lvlText w:val=""/>
      <w:lvlPicBulletId w:val="0"/>
      <w:lvlJc w:val="left"/>
      <w:pPr>
        <w:tabs>
          <w:tab w:val="num" w:pos="5040"/>
        </w:tabs>
        <w:ind w:left="5040" w:hanging="360"/>
      </w:pPr>
      <w:rPr>
        <w:rFonts w:ascii="Symbol" w:hAnsi="Symbol" w:hint="default"/>
      </w:rPr>
    </w:lvl>
    <w:lvl w:ilvl="7" w:tplc="853E15B4" w:tentative="1">
      <w:start w:val="1"/>
      <w:numFmt w:val="bullet"/>
      <w:lvlText w:val=""/>
      <w:lvlPicBulletId w:val="0"/>
      <w:lvlJc w:val="left"/>
      <w:pPr>
        <w:tabs>
          <w:tab w:val="num" w:pos="5760"/>
        </w:tabs>
        <w:ind w:left="5760" w:hanging="360"/>
      </w:pPr>
      <w:rPr>
        <w:rFonts w:ascii="Symbol" w:hAnsi="Symbol" w:hint="default"/>
      </w:rPr>
    </w:lvl>
    <w:lvl w:ilvl="8" w:tplc="2106478A"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20"/>
    <w:rsid w:val="0002481B"/>
    <w:rsid w:val="00026735"/>
    <w:rsid w:val="0003245C"/>
    <w:rsid w:val="000342C3"/>
    <w:rsid w:val="00055CEE"/>
    <w:rsid w:val="0006052F"/>
    <w:rsid w:val="00090D1F"/>
    <w:rsid w:val="000F2568"/>
    <w:rsid w:val="00117233"/>
    <w:rsid w:val="001430D7"/>
    <w:rsid w:val="001659DA"/>
    <w:rsid w:val="001725A6"/>
    <w:rsid w:val="001A1F7B"/>
    <w:rsid w:val="001C34C7"/>
    <w:rsid w:val="00225FF7"/>
    <w:rsid w:val="00274BA4"/>
    <w:rsid w:val="00282D21"/>
    <w:rsid w:val="0028716A"/>
    <w:rsid w:val="002C0B11"/>
    <w:rsid w:val="002D2220"/>
    <w:rsid w:val="002F3507"/>
    <w:rsid w:val="00313518"/>
    <w:rsid w:val="003244DD"/>
    <w:rsid w:val="00335A95"/>
    <w:rsid w:val="00350BE6"/>
    <w:rsid w:val="00395459"/>
    <w:rsid w:val="00397610"/>
    <w:rsid w:val="003A724E"/>
    <w:rsid w:val="00413DD6"/>
    <w:rsid w:val="004508BB"/>
    <w:rsid w:val="004837E8"/>
    <w:rsid w:val="00486615"/>
    <w:rsid w:val="004D1079"/>
    <w:rsid w:val="004D2CC0"/>
    <w:rsid w:val="00581B90"/>
    <w:rsid w:val="00591930"/>
    <w:rsid w:val="006424AA"/>
    <w:rsid w:val="00646C35"/>
    <w:rsid w:val="00690010"/>
    <w:rsid w:val="006C76E5"/>
    <w:rsid w:val="006F08F0"/>
    <w:rsid w:val="00735BC9"/>
    <w:rsid w:val="00741200"/>
    <w:rsid w:val="007576F4"/>
    <w:rsid w:val="00765B66"/>
    <w:rsid w:val="00786540"/>
    <w:rsid w:val="007A3087"/>
    <w:rsid w:val="00800757"/>
    <w:rsid w:val="0084288F"/>
    <w:rsid w:val="008A7668"/>
    <w:rsid w:val="00967025"/>
    <w:rsid w:val="00993A61"/>
    <w:rsid w:val="009A300B"/>
    <w:rsid w:val="009C2D73"/>
    <w:rsid w:val="009F2FA2"/>
    <w:rsid w:val="00A648CC"/>
    <w:rsid w:val="00A76E67"/>
    <w:rsid w:val="00A97829"/>
    <w:rsid w:val="00B33BCD"/>
    <w:rsid w:val="00B57B89"/>
    <w:rsid w:val="00B96155"/>
    <w:rsid w:val="00BF1693"/>
    <w:rsid w:val="00C1461F"/>
    <w:rsid w:val="00C96935"/>
    <w:rsid w:val="00D33EB4"/>
    <w:rsid w:val="00D45A4C"/>
    <w:rsid w:val="00D73797"/>
    <w:rsid w:val="00D96C24"/>
    <w:rsid w:val="00DB1645"/>
    <w:rsid w:val="00DB3AB2"/>
    <w:rsid w:val="00DB70AA"/>
    <w:rsid w:val="00DD476C"/>
    <w:rsid w:val="00E17F4A"/>
    <w:rsid w:val="00E5437B"/>
    <w:rsid w:val="00EB0FEC"/>
    <w:rsid w:val="00EF05AE"/>
    <w:rsid w:val="00F52B45"/>
    <w:rsid w:val="00FA12E2"/>
    <w:rsid w:val="00FE4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A1ADE-3F23-4B81-A019-5AC77F75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220"/>
    <w:pPr>
      <w:ind w:leftChars="200" w:left="480"/>
    </w:pPr>
  </w:style>
  <w:style w:type="paragraph" w:styleId="Web">
    <w:name w:val="Normal (Web)"/>
    <w:basedOn w:val="a"/>
    <w:uiPriority w:val="99"/>
    <w:semiHidden/>
    <w:unhideWhenUsed/>
    <w:rsid w:val="00B33BCD"/>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4D2CC0"/>
    <w:pPr>
      <w:tabs>
        <w:tab w:val="center" w:pos="4153"/>
        <w:tab w:val="right" w:pos="8306"/>
      </w:tabs>
      <w:snapToGrid w:val="0"/>
    </w:pPr>
    <w:rPr>
      <w:sz w:val="20"/>
      <w:szCs w:val="20"/>
    </w:rPr>
  </w:style>
  <w:style w:type="character" w:customStyle="1" w:styleId="a5">
    <w:name w:val="頁首 字元"/>
    <w:basedOn w:val="a0"/>
    <w:link w:val="a4"/>
    <w:uiPriority w:val="99"/>
    <w:rsid w:val="004D2CC0"/>
    <w:rPr>
      <w:sz w:val="20"/>
      <w:szCs w:val="20"/>
    </w:rPr>
  </w:style>
  <w:style w:type="paragraph" w:styleId="a6">
    <w:name w:val="footer"/>
    <w:basedOn w:val="a"/>
    <w:link w:val="a7"/>
    <w:uiPriority w:val="99"/>
    <w:unhideWhenUsed/>
    <w:rsid w:val="004D2CC0"/>
    <w:pPr>
      <w:tabs>
        <w:tab w:val="center" w:pos="4153"/>
        <w:tab w:val="right" w:pos="8306"/>
      </w:tabs>
      <w:snapToGrid w:val="0"/>
    </w:pPr>
    <w:rPr>
      <w:sz w:val="20"/>
      <w:szCs w:val="20"/>
    </w:rPr>
  </w:style>
  <w:style w:type="character" w:customStyle="1" w:styleId="a7">
    <w:name w:val="頁尾 字元"/>
    <w:basedOn w:val="a0"/>
    <w:link w:val="a6"/>
    <w:uiPriority w:val="99"/>
    <w:rsid w:val="004D2C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588">
      <w:bodyDiv w:val="1"/>
      <w:marLeft w:val="0"/>
      <w:marRight w:val="0"/>
      <w:marTop w:val="0"/>
      <w:marBottom w:val="0"/>
      <w:divBdr>
        <w:top w:val="none" w:sz="0" w:space="0" w:color="auto"/>
        <w:left w:val="none" w:sz="0" w:space="0" w:color="auto"/>
        <w:bottom w:val="none" w:sz="0" w:space="0" w:color="auto"/>
        <w:right w:val="none" w:sz="0" w:space="0" w:color="auto"/>
      </w:divBdr>
    </w:div>
    <w:div w:id="580408123">
      <w:bodyDiv w:val="1"/>
      <w:marLeft w:val="0"/>
      <w:marRight w:val="0"/>
      <w:marTop w:val="0"/>
      <w:marBottom w:val="0"/>
      <w:divBdr>
        <w:top w:val="none" w:sz="0" w:space="0" w:color="auto"/>
        <w:left w:val="none" w:sz="0" w:space="0" w:color="auto"/>
        <w:bottom w:val="none" w:sz="0" w:space="0" w:color="auto"/>
        <w:right w:val="none" w:sz="0" w:space="0" w:color="auto"/>
      </w:divBdr>
    </w:div>
    <w:div w:id="668366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3527">
          <w:marLeft w:val="734"/>
          <w:marRight w:val="0"/>
          <w:marTop w:val="115"/>
          <w:marBottom w:val="0"/>
          <w:divBdr>
            <w:top w:val="none" w:sz="0" w:space="0" w:color="auto"/>
            <w:left w:val="none" w:sz="0" w:space="0" w:color="auto"/>
            <w:bottom w:val="none" w:sz="0" w:space="0" w:color="auto"/>
            <w:right w:val="none" w:sz="0" w:space="0" w:color="auto"/>
          </w:divBdr>
        </w:div>
      </w:divsChild>
    </w:div>
    <w:div w:id="773867221">
      <w:bodyDiv w:val="1"/>
      <w:marLeft w:val="0"/>
      <w:marRight w:val="0"/>
      <w:marTop w:val="0"/>
      <w:marBottom w:val="0"/>
      <w:divBdr>
        <w:top w:val="none" w:sz="0" w:space="0" w:color="auto"/>
        <w:left w:val="none" w:sz="0" w:space="0" w:color="auto"/>
        <w:bottom w:val="none" w:sz="0" w:space="0" w:color="auto"/>
        <w:right w:val="none" w:sz="0" w:space="0" w:color="auto"/>
      </w:divBdr>
      <w:divsChild>
        <w:div w:id="1034037372">
          <w:marLeft w:val="547"/>
          <w:marRight w:val="0"/>
          <w:marTop w:val="0"/>
          <w:marBottom w:val="0"/>
          <w:divBdr>
            <w:top w:val="none" w:sz="0" w:space="0" w:color="auto"/>
            <w:left w:val="none" w:sz="0" w:space="0" w:color="auto"/>
            <w:bottom w:val="none" w:sz="0" w:space="0" w:color="auto"/>
            <w:right w:val="none" w:sz="0" w:space="0" w:color="auto"/>
          </w:divBdr>
        </w:div>
      </w:divsChild>
    </w:div>
    <w:div w:id="979922933">
      <w:bodyDiv w:val="1"/>
      <w:marLeft w:val="0"/>
      <w:marRight w:val="0"/>
      <w:marTop w:val="0"/>
      <w:marBottom w:val="0"/>
      <w:divBdr>
        <w:top w:val="none" w:sz="0" w:space="0" w:color="auto"/>
        <w:left w:val="none" w:sz="0" w:space="0" w:color="auto"/>
        <w:bottom w:val="none" w:sz="0" w:space="0" w:color="auto"/>
        <w:right w:val="none" w:sz="0" w:space="0" w:color="auto"/>
      </w:divBdr>
    </w:div>
    <w:div w:id="1260219461">
      <w:bodyDiv w:val="1"/>
      <w:marLeft w:val="0"/>
      <w:marRight w:val="0"/>
      <w:marTop w:val="0"/>
      <w:marBottom w:val="0"/>
      <w:divBdr>
        <w:top w:val="none" w:sz="0" w:space="0" w:color="auto"/>
        <w:left w:val="none" w:sz="0" w:space="0" w:color="auto"/>
        <w:bottom w:val="none" w:sz="0" w:space="0" w:color="auto"/>
        <w:right w:val="none" w:sz="0" w:space="0" w:color="auto"/>
      </w:divBdr>
    </w:div>
    <w:div w:id="1330913450">
      <w:bodyDiv w:val="1"/>
      <w:marLeft w:val="0"/>
      <w:marRight w:val="0"/>
      <w:marTop w:val="0"/>
      <w:marBottom w:val="0"/>
      <w:divBdr>
        <w:top w:val="none" w:sz="0" w:space="0" w:color="auto"/>
        <w:left w:val="none" w:sz="0" w:space="0" w:color="auto"/>
        <w:bottom w:val="none" w:sz="0" w:space="0" w:color="auto"/>
        <w:right w:val="none" w:sz="0" w:space="0" w:color="auto"/>
      </w:divBdr>
      <w:divsChild>
        <w:div w:id="1199469421">
          <w:marLeft w:val="547"/>
          <w:marRight w:val="0"/>
          <w:marTop w:val="0"/>
          <w:marBottom w:val="0"/>
          <w:divBdr>
            <w:top w:val="none" w:sz="0" w:space="0" w:color="auto"/>
            <w:left w:val="none" w:sz="0" w:space="0" w:color="auto"/>
            <w:bottom w:val="none" w:sz="0" w:space="0" w:color="auto"/>
            <w:right w:val="none" w:sz="0" w:space="0" w:color="auto"/>
          </w:divBdr>
        </w:div>
        <w:div w:id="12474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文件" ma:contentTypeID="0x010100A03720832B275A4E873C556F2CF05175" ma:contentTypeVersion="1" ma:contentTypeDescription="建立新的文件。" ma:contentTypeScope="" ma:versionID="60d1bb802da7be89e1e5f441e68a1179">
  <xsd:schema xmlns:xsd="http://www.w3.org/2001/XMLSchema" xmlns:xs="http://www.w3.org/2001/XMLSchema" xmlns:p="http://schemas.microsoft.com/office/2006/metadata/properties" xmlns:ns2="c40b1c4c-5b1d-4521-a167-02c69654ef9e" targetNamespace="http://schemas.microsoft.com/office/2006/metadata/properties" ma:root="true" ma:fieldsID="0c020f0001302db47ae5a4f84aa07b2d" ns2:_="">
    <xsd:import namespace="c40b1c4c-5b1d-4521-a167-02c69654ef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1c4c-5b1d-4521-a167-02c69654ef9e"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SharedWithUsers" ma:index="11"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0b1c4c-5b1d-4521-a167-02c69654ef9e">FQ3FRUF23FM3-695533848-18</_dlc_DocId>
    <_dlc_DocIdUrl xmlns="c40b1c4c-5b1d-4521-a167-02c69654ef9e">
      <Url>http://public.pidc.org.tw/sites/attachment/_layouts/15/DocIdRedir.aspx?ID=FQ3FRUF23FM3-695533848-18</Url>
      <Description>FQ3FRUF23FM3-695533848-18</Description>
    </_dlc_DocIdUrl>
  </documentManagement>
</p:properties>
</file>

<file path=customXml/itemProps1.xml><?xml version="1.0" encoding="utf-8"?>
<ds:datastoreItem xmlns:ds="http://schemas.openxmlformats.org/officeDocument/2006/customXml" ds:itemID="{B7653068-A9BA-49A9-A0B6-0FE6638CA0EB}"/>
</file>

<file path=customXml/itemProps2.xml><?xml version="1.0" encoding="utf-8"?>
<ds:datastoreItem xmlns:ds="http://schemas.openxmlformats.org/officeDocument/2006/customXml" ds:itemID="{295B7AD1-374E-483F-AE0B-7E90E80526CC}"/>
</file>

<file path=customXml/itemProps3.xml><?xml version="1.0" encoding="utf-8"?>
<ds:datastoreItem xmlns:ds="http://schemas.openxmlformats.org/officeDocument/2006/customXml" ds:itemID="{E9A6207D-FBBD-4534-BB05-24B85ACC9AC2}"/>
</file>

<file path=customXml/itemProps4.xml><?xml version="1.0" encoding="utf-8"?>
<ds:datastoreItem xmlns:ds="http://schemas.openxmlformats.org/officeDocument/2006/customXml" ds:itemID="{EC96898C-C181-4D70-B378-90EFDFD7C322}"/>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lisa[賴惠娟]</dc:creator>
  <cp:lastModifiedBy>lisa[賴惠娟]</cp:lastModifiedBy>
  <cp:revision>2</cp:revision>
  <dcterms:created xsi:type="dcterms:W3CDTF">2018-01-16T06:05:00Z</dcterms:created>
  <dcterms:modified xsi:type="dcterms:W3CDTF">2018-01-16T06:05:00Z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0x010100A03720832B275A4E873C556F2CF05175</vt:lpwstr>
  </property>
  <property fmtid="{D5CDD505-2E9C-101B-9397-08002B2CF9AE}" pid="3" name="_dlc_DocIdItemGuid">
    <vt:lpwstr>e9f4e538-f340-4bca-aa44-705e559cf46a</vt:lpwstr>
  </property>
</Properties>
</file>